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heme="minorHAnsi" w:hAnsi="Times New Roman" w:cs="Times New Roman"/>
          <w:color w:val="auto"/>
          <w:sz w:val="24"/>
          <w:szCs w:val="24"/>
        </w:rPr>
        <w:id w:val="2131821065"/>
        <w:docPartObj>
          <w:docPartGallery w:val="Table of Contents"/>
          <w:docPartUnique/>
        </w:docPartObj>
      </w:sdtPr>
      <w:sdtEndPr>
        <w:rPr>
          <w:b w:val="0"/>
          <w:bCs/>
          <w:noProof/>
        </w:rPr>
      </w:sdtEndPr>
      <w:sdtContent>
        <w:p w14:paraId="66370464" w14:textId="522FBA46" w:rsidR="00A54B8A" w:rsidRPr="00095317" w:rsidRDefault="00A54B8A" w:rsidP="00095317">
          <w:pPr>
            <w:pStyle w:val="TOCHeading"/>
            <w:rPr>
              <w:rStyle w:val="Heading1Char"/>
            </w:rPr>
          </w:pPr>
          <w:r w:rsidRPr="00095317">
            <w:rPr>
              <w:rStyle w:val="Heading1Char"/>
            </w:rPr>
            <w:t>CNS Handbook</w:t>
          </w:r>
        </w:p>
        <w:p w14:paraId="34BBCADC" w14:textId="1BB0BC5D" w:rsidR="00A54B8A" w:rsidRDefault="00A54B8A" w:rsidP="00095317">
          <w:pPr>
            <w:pStyle w:val="TOCHeading"/>
          </w:pPr>
          <w:r>
            <w:t>Contents</w:t>
          </w:r>
        </w:p>
        <w:p w14:paraId="2512C3F7" w14:textId="3EE1FC65" w:rsidR="00A54B8A" w:rsidRPr="00A54B8A" w:rsidRDefault="00A54B8A">
          <w:pPr>
            <w:pStyle w:val="TOC1"/>
            <w:tabs>
              <w:tab w:val="right" w:leader="dot" w:pos="9350"/>
            </w:tabs>
            <w:rPr>
              <w:rFonts w:ascii="Verdana" w:eastAsiaTheme="minorEastAsia" w:hAnsi="Verdana" w:cstheme="minorBidi"/>
              <w:noProof/>
              <w:sz w:val="22"/>
              <w:szCs w:val="22"/>
            </w:rPr>
          </w:pPr>
          <w:r w:rsidRPr="00A54B8A">
            <w:rPr>
              <w:rFonts w:ascii="Verdana" w:hAnsi="Verdana"/>
            </w:rPr>
            <w:fldChar w:fldCharType="begin"/>
          </w:r>
          <w:r w:rsidRPr="00A54B8A">
            <w:rPr>
              <w:rFonts w:ascii="Verdana" w:hAnsi="Verdana"/>
            </w:rPr>
            <w:instrText xml:space="preserve"> TOC \o "1-3" \h \z \u </w:instrText>
          </w:r>
          <w:r w:rsidRPr="00A54B8A">
            <w:rPr>
              <w:rFonts w:ascii="Verdana" w:hAnsi="Verdana"/>
            </w:rPr>
            <w:fldChar w:fldCharType="separate"/>
          </w:r>
          <w:hyperlink w:anchor="_Toc17879765" w:history="1">
            <w:r w:rsidRPr="00A54B8A">
              <w:rPr>
                <w:rStyle w:val="Hyperlink"/>
                <w:rFonts w:ascii="Verdana" w:eastAsia="Times New Roman" w:hAnsi="Verdana"/>
                <w:noProof/>
              </w:rPr>
              <w:t>Overview</w:t>
            </w:r>
            <w:r w:rsidRPr="00A54B8A">
              <w:rPr>
                <w:rFonts w:ascii="Verdana" w:hAnsi="Verdana"/>
                <w:noProof/>
                <w:webHidden/>
              </w:rPr>
              <w:tab/>
            </w:r>
            <w:r w:rsidRPr="00A54B8A">
              <w:rPr>
                <w:rFonts w:ascii="Verdana" w:hAnsi="Verdana"/>
                <w:noProof/>
                <w:webHidden/>
              </w:rPr>
              <w:fldChar w:fldCharType="begin"/>
            </w:r>
            <w:r w:rsidRPr="00A54B8A">
              <w:rPr>
                <w:rFonts w:ascii="Verdana" w:hAnsi="Verdana"/>
                <w:noProof/>
                <w:webHidden/>
              </w:rPr>
              <w:instrText xml:space="preserve"> PAGEREF _Toc17879765 \h </w:instrText>
            </w:r>
            <w:r w:rsidRPr="00A54B8A">
              <w:rPr>
                <w:rFonts w:ascii="Verdana" w:hAnsi="Verdana"/>
                <w:noProof/>
                <w:webHidden/>
              </w:rPr>
            </w:r>
            <w:r w:rsidRPr="00A54B8A">
              <w:rPr>
                <w:rFonts w:ascii="Verdana" w:hAnsi="Verdana"/>
                <w:noProof/>
                <w:webHidden/>
              </w:rPr>
              <w:fldChar w:fldCharType="separate"/>
            </w:r>
            <w:r>
              <w:rPr>
                <w:rFonts w:ascii="Verdana" w:hAnsi="Verdana"/>
                <w:noProof/>
                <w:webHidden/>
              </w:rPr>
              <w:t>2</w:t>
            </w:r>
            <w:r w:rsidRPr="00A54B8A">
              <w:rPr>
                <w:rFonts w:ascii="Verdana" w:hAnsi="Verdana"/>
                <w:noProof/>
                <w:webHidden/>
              </w:rPr>
              <w:fldChar w:fldCharType="end"/>
            </w:r>
          </w:hyperlink>
        </w:p>
        <w:p w14:paraId="5BF4A2BC" w14:textId="56459A0B" w:rsidR="00A54B8A" w:rsidRPr="00A54B8A" w:rsidRDefault="00095317">
          <w:pPr>
            <w:pStyle w:val="TOC1"/>
            <w:tabs>
              <w:tab w:val="right" w:leader="dot" w:pos="9350"/>
            </w:tabs>
            <w:rPr>
              <w:rFonts w:ascii="Verdana" w:eastAsiaTheme="minorEastAsia" w:hAnsi="Verdana" w:cstheme="minorBidi"/>
              <w:noProof/>
              <w:sz w:val="22"/>
              <w:szCs w:val="22"/>
            </w:rPr>
          </w:pPr>
          <w:hyperlink w:anchor="_Toc17879766" w:history="1">
            <w:r w:rsidR="00A54B8A" w:rsidRPr="00A54B8A">
              <w:rPr>
                <w:rStyle w:val="Hyperlink"/>
                <w:rFonts w:ascii="Verdana" w:eastAsia="Times New Roman" w:hAnsi="Verdana"/>
                <w:noProof/>
              </w:rPr>
              <w:t>MSN Degree Requirements</w:t>
            </w:r>
            <w:r w:rsidR="00A54B8A" w:rsidRPr="00A54B8A">
              <w:rPr>
                <w:rFonts w:ascii="Verdana" w:hAnsi="Verdana"/>
                <w:noProof/>
                <w:webHidden/>
              </w:rPr>
              <w:tab/>
            </w:r>
            <w:r w:rsidR="00A54B8A" w:rsidRPr="00A54B8A">
              <w:rPr>
                <w:rFonts w:ascii="Verdana" w:hAnsi="Verdana"/>
                <w:noProof/>
                <w:webHidden/>
              </w:rPr>
              <w:fldChar w:fldCharType="begin"/>
            </w:r>
            <w:r w:rsidR="00A54B8A" w:rsidRPr="00A54B8A">
              <w:rPr>
                <w:rFonts w:ascii="Verdana" w:hAnsi="Verdana"/>
                <w:noProof/>
                <w:webHidden/>
              </w:rPr>
              <w:instrText xml:space="preserve"> PAGEREF _Toc17879766 \h </w:instrText>
            </w:r>
            <w:r w:rsidR="00A54B8A" w:rsidRPr="00A54B8A">
              <w:rPr>
                <w:rFonts w:ascii="Verdana" w:hAnsi="Verdana"/>
                <w:noProof/>
                <w:webHidden/>
              </w:rPr>
            </w:r>
            <w:r w:rsidR="00A54B8A" w:rsidRPr="00A54B8A">
              <w:rPr>
                <w:rFonts w:ascii="Verdana" w:hAnsi="Verdana"/>
                <w:noProof/>
                <w:webHidden/>
              </w:rPr>
              <w:fldChar w:fldCharType="separate"/>
            </w:r>
            <w:r w:rsidR="00A54B8A">
              <w:rPr>
                <w:rFonts w:ascii="Verdana" w:hAnsi="Verdana"/>
                <w:noProof/>
                <w:webHidden/>
              </w:rPr>
              <w:t>5</w:t>
            </w:r>
            <w:r w:rsidR="00A54B8A" w:rsidRPr="00A54B8A">
              <w:rPr>
                <w:rFonts w:ascii="Verdana" w:hAnsi="Verdana"/>
                <w:noProof/>
                <w:webHidden/>
              </w:rPr>
              <w:fldChar w:fldCharType="end"/>
            </w:r>
          </w:hyperlink>
        </w:p>
        <w:p w14:paraId="5313F57D" w14:textId="1C66679F" w:rsidR="00A54B8A" w:rsidRPr="00A54B8A" w:rsidRDefault="00095317">
          <w:pPr>
            <w:pStyle w:val="TOC1"/>
            <w:tabs>
              <w:tab w:val="right" w:leader="dot" w:pos="9350"/>
            </w:tabs>
            <w:rPr>
              <w:rFonts w:ascii="Verdana" w:eastAsiaTheme="minorEastAsia" w:hAnsi="Verdana" w:cstheme="minorBidi"/>
              <w:noProof/>
              <w:sz w:val="22"/>
              <w:szCs w:val="22"/>
            </w:rPr>
          </w:pPr>
          <w:hyperlink w:anchor="_Toc17879767" w:history="1">
            <w:r w:rsidR="00A54B8A" w:rsidRPr="00A54B8A">
              <w:rPr>
                <w:rStyle w:val="Hyperlink"/>
                <w:rFonts w:ascii="Verdana" w:eastAsia="Times New Roman" w:hAnsi="Verdana"/>
                <w:noProof/>
              </w:rPr>
              <w:t>DNP Degree Requirements</w:t>
            </w:r>
            <w:r w:rsidR="00A54B8A" w:rsidRPr="00A54B8A">
              <w:rPr>
                <w:rFonts w:ascii="Verdana" w:hAnsi="Verdana"/>
                <w:noProof/>
                <w:webHidden/>
              </w:rPr>
              <w:tab/>
            </w:r>
            <w:r w:rsidR="00A54B8A" w:rsidRPr="00A54B8A">
              <w:rPr>
                <w:rFonts w:ascii="Verdana" w:hAnsi="Verdana"/>
                <w:noProof/>
                <w:webHidden/>
              </w:rPr>
              <w:fldChar w:fldCharType="begin"/>
            </w:r>
            <w:r w:rsidR="00A54B8A" w:rsidRPr="00A54B8A">
              <w:rPr>
                <w:rFonts w:ascii="Verdana" w:hAnsi="Verdana"/>
                <w:noProof/>
                <w:webHidden/>
              </w:rPr>
              <w:instrText xml:space="preserve"> PAGEREF _Toc17879767 \h </w:instrText>
            </w:r>
            <w:r w:rsidR="00A54B8A" w:rsidRPr="00A54B8A">
              <w:rPr>
                <w:rFonts w:ascii="Verdana" w:hAnsi="Verdana"/>
                <w:noProof/>
                <w:webHidden/>
              </w:rPr>
            </w:r>
            <w:r w:rsidR="00A54B8A" w:rsidRPr="00A54B8A">
              <w:rPr>
                <w:rFonts w:ascii="Verdana" w:hAnsi="Verdana"/>
                <w:noProof/>
                <w:webHidden/>
              </w:rPr>
              <w:fldChar w:fldCharType="separate"/>
            </w:r>
            <w:r w:rsidR="00A54B8A">
              <w:rPr>
                <w:rFonts w:ascii="Verdana" w:hAnsi="Verdana"/>
                <w:noProof/>
                <w:webHidden/>
              </w:rPr>
              <w:t>6</w:t>
            </w:r>
            <w:r w:rsidR="00A54B8A" w:rsidRPr="00A54B8A">
              <w:rPr>
                <w:rFonts w:ascii="Verdana" w:hAnsi="Verdana"/>
                <w:noProof/>
                <w:webHidden/>
              </w:rPr>
              <w:fldChar w:fldCharType="end"/>
            </w:r>
          </w:hyperlink>
        </w:p>
        <w:p w14:paraId="3FBDAB87" w14:textId="26C4F292" w:rsidR="00A54B8A" w:rsidRPr="00A54B8A" w:rsidRDefault="00095317">
          <w:pPr>
            <w:pStyle w:val="TOC1"/>
            <w:tabs>
              <w:tab w:val="right" w:leader="dot" w:pos="9350"/>
            </w:tabs>
            <w:rPr>
              <w:rFonts w:ascii="Verdana" w:eastAsiaTheme="minorEastAsia" w:hAnsi="Verdana" w:cstheme="minorBidi"/>
              <w:noProof/>
              <w:sz w:val="22"/>
              <w:szCs w:val="22"/>
            </w:rPr>
          </w:pPr>
          <w:hyperlink w:anchor="_Toc17879768" w:history="1">
            <w:r w:rsidR="00A54B8A" w:rsidRPr="00A54B8A">
              <w:rPr>
                <w:rStyle w:val="Hyperlink"/>
                <w:rFonts w:ascii="Verdana" w:hAnsi="Verdana"/>
                <w:noProof/>
              </w:rPr>
              <w:t>Add Links to DNP and Master’s CNS programs</w:t>
            </w:r>
            <w:r w:rsidR="00A54B8A" w:rsidRPr="00A54B8A">
              <w:rPr>
                <w:rFonts w:ascii="Verdana" w:hAnsi="Verdana"/>
                <w:noProof/>
                <w:webHidden/>
              </w:rPr>
              <w:tab/>
            </w:r>
            <w:r w:rsidR="00A54B8A" w:rsidRPr="00A54B8A">
              <w:rPr>
                <w:rFonts w:ascii="Verdana" w:hAnsi="Verdana"/>
                <w:noProof/>
                <w:webHidden/>
              </w:rPr>
              <w:fldChar w:fldCharType="begin"/>
            </w:r>
            <w:r w:rsidR="00A54B8A" w:rsidRPr="00A54B8A">
              <w:rPr>
                <w:rFonts w:ascii="Verdana" w:hAnsi="Verdana"/>
                <w:noProof/>
                <w:webHidden/>
              </w:rPr>
              <w:instrText xml:space="preserve"> PAGEREF _Toc17879768 \h </w:instrText>
            </w:r>
            <w:r w:rsidR="00A54B8A" w:rsidRPr="00A54B8A">
              <w:rPr>
                <w:rFonts w:ascii="Verdana" w:hAnsi="Verdana"/>
                <w:noProof/>
                <w:webHidden/>
              </w:rPr>
            </w:r>
            <w:r w:rsidR="00A54B8A" w:rsidRPr="00A54B8A">
              <w:rPr>
                <w:rFonts w:ascii="Verdana" w:hAnsi="Verdana"/>
                <w:noProof/>
                <w:webHidden/>
              </w:rPr>
              <w:fldChar w:fldCharType="separate"/>
            </w:r>
            <w:r w:rsidR="00A54B8A">
              <w:rPr>
                <w:rFonts w:ascii="Verdana" w:hAnsi="Verdana"/>
                <w:noProof/>
                <w:webHidden/>
              </w:rPr>
              <w:t>6</w:t>
            </w:r>
            <w:r w:rsidR="00A54B8A" w:rsidRPr="00A54B8A">
              <w:rPr>
                <w:rFonts w:ascii="Verdana" w:hAnsi="Verdana"/>
                <w:noProof/>
                <w:webHidden/>
              </w:rPr>
              <w:fldChar w:fldCharType="end"/>
            </w:r>
          </w:hyperlink>
        </w:p>
        <w:p w14:paraId="6A6A4231" w14:textId="003345C4" w:rsidR="00A54B8A" w:rsidRPr="00A54B8A" w:rsidRDefault="00095317">
          <w:pPr>
            <w:pStyle w:val="TOC1"/>
            <w:tabs>
              <w:tab w:val="right" w:leader="dot" w:pos="9350"/>
            </w:tabs>
            <w:rPr>
              <w:rFonts w:ascii="Verdana" w:eastAsiaTheme="minorEastAsia" w:hAnsi="Verdana" w:cstheme="minorBidi"/>
              <w:noProof/>
              <w:sz w:val="22"/>
              <w:szCs w:val="22"/>
            </w:rPr>
          </w:pPr>
          <w:hyperlink w:anchor="_Toc17879769" w:history="1">
            <w:r w:rsidR="00A54B8A" w:rsidRPr="00A54B8A">
              <w:rPr>
                <w:rStyle w:val="Hyperlink"/>
                <w:rFonts w:ascii="Verdana" w:hAnsi="Verdana"/>
                <w:noProof/>
              </w:rPr>
              <w:t>Michigan State Residency</w:t>
            </w:r>
            <w:r w:rsidR="00A54B8A" w:rsidRPr="00A54B8A">
              <w:rPr>
                <w:rFonts w:ascii="Verdana" w:hAnsi="Verdana"/>
                <w:noProof/>
                <w:webHidden/>
              </w:rPr>
              <w:tab/>
            </w:r>
            <w:r w:rsidR="00A54B8A" w:rsidRPr="00A54B8A">
              <w:rPr>
                <w:rFonts w:ascii="Verdana" w:hAnsi="Verdana"/>
                <w:noProof/>
                <w:webHidden/>
              </w:rPr>
              <w:fldChar w:fldCharType="begin"/>
            </w:r>
            <w:r w:rsidR="00A54B8A" w:rsidRPr="00A54B8A">
              <w:rPr>
                <w:rFonts w:ascii="Verdana" w:hAnsi="Verdana"/>
                <w:noProof/>
                <w:webHidden/>
              </w:rPr>
              <w:instrText xml:space="preserve"> PAGEREF _Toc17879769 \h </w:instrText>
            </w:r>
            <w:r w:rsidR="00A54B8A" w:rsidRPr="00A54B8A">
              <w:rPr>
                <w:rFonts w:ascii="Verdana" w:hAnsi="Verdana"/>
                <w:noProof/>
                <w:webHidden/>
              </w:rPr>
            </w:r>
            <w:r w:rsidR="00A54B8A" w:rsidRPr="00A54B8A">
              <w:rPr>
                <w:rFonts w:ascii="Verdana" w:hAnsi="Verdana"/>
                <w:noProof/>
                <w:webHidden/>
              </w:rPr>
              <w:fldChar w:fldCharType="separate"/>
            </w:r>
            <w:r w:rsidR="00A54B8A">
              <w:rPr>
                <w:rFonts w:ascii="Verdana" w:hAnsi="Verdana"/>
                <w:noProof/>
                <w:webHidden/>
              </w:rPr>
              <w:t>6</w:t>
            </w:r>
            <w:r w:rsidR="00A54B8A" w:rsidRPr="00A54B8A">
              <w:rPr>
                <w:rFonts w:ascii="Verdana" w:hAnsi="Verdana"/>
                <w:noProof/>
                <w:webHidden/>
              </w:rPr>
              <w:fldChar w:fldCharType="end"/>
            </w:r>
          </w:hyperlink>
        </w:p>
        <w:p w14:paraId="097A3E13" w14:textId="32793C7A" w:rsidR="00A54B8A" w:rsidRPr="00A54B8A" w:rsidRDefault="00095317">
          <w:pPr>
            <w:pStyle w:val="TOC1"/>
            <w:tabs>
              <w:tab w:val="right" w:leader="dot" w:pos="9350"/>
            </w:tabs>
            <w:rPr>
              <w:rFonts w:ascii="Verdana" w:eastAsiaTheme="minorEastAsia" w:hAnsi="Verdana" w:cstheme="minorBidi"/>
              <w:noProof/>
              <w:sz w:val="22"/>
              <w:szCs w:val="22"/>
            </w:rPr>
          </w:pPr>
          <w:hyperlink w:anchor="_Toc17879770" w:history="1">
            <w:r w:rsidR="00A54B8A" w:rsidRPr="00A54B8A">
              <w:rPr>
                <w:rStyle w:val="Hyperlink"/>
                <w:rFonts w:ascii="Verdana" w:hAnsi="Verdana"/>
                <w:noProof/>
              </w:rPr>
              <w:t>Academic Standards</w:t>
            </w:r>
            <w:r w:rsidR="00A54B8A" w:rsidRPr="00A54B8A">
              <w:rPr>
                <w:rFonts w:ascii="Verdana" w:hAnsi="Verdana"/>
                <w:noProof/>
                <w:webHidden/>
              </w:rPr>
              <w:tab/>
            </w:r>
            <w:r w:rsidR="00A54B8A" w:rsidRPr="00A54B8A">
              <w:rPr>
                <w:rFonts w:ascii="Verdana" w:hAnsi="Verdana"/>
                <w:noProof/>
                <w:webHidden/>
              </w:rPr>
              <w:fldChar w:fldCharType="begin"/>
            </w:r>
            <w:r w:rsidR="00A54B8A" w:rsidRPr="00A54B8A">
              <w:rPr>
                <w:rFonts w:ascii="Verdana" w:hAnsi="Verdana"/>
                <w:noProof/>
                <w:webHidden/>
              </w:rPr>
              <w:instrText xml:space="preserve"> PAGEREF _Toc17879770 \h </w:instrText>
            </w:r>
            <w:r w:rsidR="00A54B8A" w:rsidRPr="00A54B8A">
              <w:rPr>
                <w:rFonts w:ascii="Verdana" w:hAnsi="Verdana"/>
                <w:noProof/>
                <w:webHidden/>
              </w:rPr>
            </w:r>
            <w:r w:rsidR="00A54B8A" w:rsidRPr="00A54B8A">
              <w:rPr>
                <w:rFonts w:ascii="Verdana" w:hAnsi="Verdana"/>
                <w:noProof/>
                <w:webHidden/>
              </w:rPr>
              <w:fldChar w:fldCharType="separate"/>
            </w:r>
            <w:r w:rsidR="00A54B8A">
              <w:rPr>
                <w:rFonts w:ascii="Verdana" w:hAnsi="Verdana"/>
                <w:noProof/>
                <w:webHidden/>
              </w:rPr>
              <w:t>6</w:t>
            </w:r>
            <w:r w:rsidR="00A54B8A" w:rsidRPr="00A54B8A">
              <w:rPr>
                <w:rFonts w:ascii="Verdana" w:hAnsi="Verdana"/>
                <w:noProof/>
                <w:webHidden/>
              </w:rPr>
              <w:fldChar w:fldCharType="end"/>
            </w:r>
          </w:hyperlink>
        </w:p>
        <w:p w14:paraId="31AC2470" w14:textId="77A8D211" w:rsidR="00A54B8A" w:rsidRPr="00A54B8A" w:rsidRDefault="00095317">
          <w:pPr>
            <w:pStyle w:val="TOC1"/>
            <w:tabs>
              <w:tab w:val="right" w:leader="dot" w:pos="9350"/>
            </w:tabs>
            <w:rPr>
              <w:rFonts w:ascii="Verdana" w:eastAsiaTheme="minorEastAsia" w:hAnsi="Verdana" w:cstheme="minorBidi"/>
              <w:noProof/>
              <w:sz w:val="22"/>
              <w:szCs w:val="22"/>
            </w:rPr>
          </w:pPr>
          <w:hyperlink w:anchor="_Toc17879771" w:history="1">
            <w:r w:rsidR="00A54B8A" w:rsidRPr="00A54B8A">
              <w:rPr>
                <w:rStyle w:val="Hyperlink"/>
                <w:rFonts w:ascii="Verdana" w:eastAsia="Times New Roman" w:hAnsi="Verdana"/>
                <w:noProof/>
              </w:rPr>
              <w:t>Dismissal and Reinstatement Process - DRAFT Policy</w:t>
            </w:r>
            <w:r w:rsidR="00A54B8A" w:rsidRPr="00A54B8A">
              <w:rPr>
                <w:rFonts w:ascii="Verdana" w:hAnsi="Verdana"/>
                <w:noProof/>
                <w:webHidden/>
              </w:rPr>
              <w:tab/>
            </w:r>
            <w:r w:rsidR="00A54B8A" w:rsidRPr="00A54B8A">
              <w:rPr>
                <w:rFonts w:ascii="Verdana" w:hAnsi="Verdana"/>
                <w:noProof/>
                <w:webHidden/>
              </w:rPr>
              <w:fldChar w:fldCharType="begin"/>
            </w:r>
            <w:r w:rsidR="00A54B8A" w:rsidRPr="00A54B8A">
              <w:rPr>
                <w:rFonts w:ascii="Verdana" w:hAnsi="Verdana"/>
                <w:noProof/>
                <w:webHidden/>
              </w:rPr>
              <w:instrText xml:space="preserve"> PAGEREF _Toc17879771 \h </w:instrText>
            </w:r>
            <w:r w:rsidR="00A54B8A" w:rsidRPr="00A54B8A">
              <w:rPr>
                <w:rFonts w:ascii="Verdana" w:hAnsi="Verdana"/>
                <w:noProof/>
                <w:webHidden/>
              </w:rPr>
            </w:r>
            <w:r w:rsidR="00A54B8A" w:rsidRPr="00A54B8A">
              <w:rPr>
                <w:rFonts w:ascii="Verdana" w:hAnsi="Verdana"/>
                <w:noProof/>
                <w:webHidden/>
              </w:rPr>
              <w:fldChar w:fldCharType="separate"/>
            </w:r>
            <w:r w:rsidR="00A54B8A">
              <w:rPr>
                <w:rFonts w:ascii="Verdana" w:hAnsi="Verdana"/>
                <w:noProof/>
                <w:webHidden/>
              </w:rPr>
              <w:t>6</w:t>
            </w:r>
            <w:r w:rsidR="00A54B8A" w:rsidRPr="00A54B8A">
              <w:rPr>
                <w:rFonts w:ascii="Verdana" w:hAnsi="Verdana"/>
                <w:noProof/>
                <w:webHidden/>
              </w:rPr>
              <w:fldChar w:fldCharType="end"/>
            </w:r>
          </w:hyperlink>
        </w:p>
        <w:p w14:paraId="33FEA5BE" w14:textId="03EF0FAD" w:rsidR="00A54B8A" w:rsidRPr="00A54B8A" w:rsidRDefault="00095317">
          <w:pPr>
            <w:pStyle w:val="TOC1"/>
            <w:tabs>
              <w:tab w:val="right" w:leader="dot" w:pos="9350"/>
            </w:tabs>
            <w:rPr>
              <w:rFonts w:ascii="Verdana" w:eastAsiaTheme="minorEastAsia" w:hAnsi="Verdana" w:cstheme="minorBidi"/>
              <w:noProof/>
              <w:sz w:val="22"/>
              <w:szCs w:val="22"/>
            </w:rPr>
          </w:pPr>
          <w:hyperlink w:anchor="_Toc17879772" w:history="1">
            <w:r w:rsidR="00A54B8A" w:rsidRPr="00A54B8A">
              <w:rPr>
                <w:rStyle w:val="Hyperlink"/>
                <w:rFonts w:ascii="Verdana" w:eastAsia="Times New Roman" w:hAnsi="Verdana"/>
                <w:noProof/>
              </w:rPr>
              <w:t>Reinstatement After Lapse in Enrollment</w:t>
            </w:r>
            <w:r w:rsidR="00A54B8A" w:rsidRPr="00A54B8A">
              <w:rPr>
                <w:rFonts w:ascii="Verdana" w:hAnsi="Verdana"/>
                <w:noProof/>
                <w:webHidden/>
              </w:rPr>
              <w:tab/>
            </w:r>
            <w:r w:rsidR="00A54B8A" w:rsidRPr="00A54B8A">
              <w:rPr>
                <w:rFonts w:ascii="Verdana" w:hAnsi="Verdana"/>
                <w:noProof/>
                <w:webHidden/>
              </w:rPr>
              <w:fldChar w:fldCharType="begin"/>
            </w:r>
            <w:r w:rsidR="00A54B8A" w:rsidRPr="00A54B8A">
              <w:rPr>
                <w:rFonts w:ascii="Verdana" w:hAnsi="Verdana"/>
                <w:noProof/>
                <w:webHidden/>
              </w:rPr>
              <w:instrText xml:space="preserve"> PAGEREF _Toc17879772 \h </w:instrText>
            </w:r>
            <w:r w:rsidR="00A54B8A" w:rsidRPr="00A54B8A">
              <w:rPr>
                <w:rFonts w:ascii="Verdana" w:hAnsi="Verdana"/>
                <w:noProof/>
                <w:webHidden/>
              </w:rPr>
            </w:r>
            <w:r w:rsidR="00A54B8A" w:rsidRPr="00A54B8A">
              <w:rPr>
                <w:rFonts w:ascii="Verdana" w:hAnsi="Verdana"/>
                <w:noProof/>
                <w:webHidden/>
              </w:rPr>
              <w:fldChar w:fldCharType="separate"/>
            </w:r>
            <w:r w:rsidR="00A54B8A">
              <w:rPr>
                <w:rFonts w:ascii="Verdana" w:hAnsi="Verdana"/>
                <w:noProof/>
                <w:webHidden/>
              </w:rPr>
              <w:t>7</w:t>
            </w:r>
            <w:r w:rsidR="00A54B8A" w:rsidRPr="00A54B8A">
              <w:rPr>
                <w:rFonts w:ascii="Verdana" w:hAnsi="Verdana"/>
                <w:noProof/>
                <w:webHidden/>
              </w:rPr>
              <w:fldChar w:fldCharType="end"/>
            </w:r>
          </w:hyperlink>
        </w:p>
        <w:p w14:paraId="4B2947AF" w14:textId="7C282BFB" w:rsidR="00A54B8A" w:rsidRPr="00A54B8A" w:rsidRDefault="00095317">
          <w:pPr>
            <w:pStyle w:val="TOC1"/>
            <w:tabs>
              <w:tab w:val="right" w:leader="dot" w:pos="9350"/>
            </w:tabs>
            <w:rPr>
              <w:rFonts w:ascii="Verdana" w:eastAsiaTheme="minorEastAsia" w:hAnsi="Verdana" w:cstheme="minorBidi"/>
              <w:noProof/>
              <w:sz w:val="22"/>
              <w:szCs w:val="22"/>
            </w:rPr>
          </w:pPr>
          <w:hyperlink w:anchor="_Toc17879773" w:history="1">
            <w:r w:rsidR="00A54B8A" w:rsidRPr="00A54B8A">
              <w:rPr>
                <w:rStyle w:val="Hyperlink"/>
                <w:rFonts w:ascii="Verdana" w:hAnsi="Verdana"/>
                <w:noProof/>
              </w:rPr>
              <w:t>Responsible Conduct of Research Graduate School Requirements – DRAFT Policy</w:t>
            </w:r>
            <w:r w:rsidR="00A54B8A" w:rsidRPr="00A54B8A">
              <w:rPr>
                <w:rFonts w:ascii="Verdana" w:hAnsi="Verdana"/>
                <w:noProof/>
                <w:webHidden/>
              </w:rPr>
              <w:tab/>
            </w:r>
            <w:r w:rsidR="00A54B8A" w:rsidRPr="00A54B8A">
              <w:rPr>
                <w:rFonts w:ascii="Verdana" w:hAnsi="Verdana"/>
                <w:noProof/>
                <w:webHidden/>
              </w:rPr>
              <w:fldChar w:fldCharType="begin"/>
            </w:r>
            <w:r w:rsidR="00A54B8A" w:rsidRPr="00A54B8A">
              <w:rPr>
                <w:rFonts w:ascii="Verdana" w:hAnsi="Verdana"/>
                <w:noProof/>
                <w:webHidden/>
              </w:rPr>
              <w:instrText xml:space="preserve"> PAGEREF _Toc17879773 \h </w:instrText>
            </w:r>
            <w:r w:rsidR="00A54B8A" w:rsidRPr="00A54B8A">
              <w:rPr>
                <w:rFonts w:ascii="Verdana" w:hAnsi="Verdana"/>
                <w:noProof/>
                <w:webHidden/>
              </w:rPr>
            </w:r>
            <w:r w:rsidR="00A54B8A" w:rsidRPr="00A54B8A">
              <w:rPr>
                <w:rFonts w:ascii="Verdana" w:hAnsi="Verdana"/>
                <w:noProof/>
                <w:webHidden/>
              </w:rPr>
              <w:fldChar w:fldCharType="separate"/>
            </w:r>
            <w:r w:rsidR="00A54B8A">
              <w:rPr>
                <w:rFonts w:ascii="Verdana" w:hAnsi="Verdana"/>
                <w:noProof/>
                <w:webHidden/>
              </w:rPr>
              <w:t>8</w:t>
            </w:r>
            <w:r w:rsidR="00A54B8A" w:rsidRPr="00A54B8A">
              <w:rPr>
                <w:rFonts w:ascii="Verdana" w:hAnsi="Verdana"/>
                <w:noProof/>
                <w:webHidden/>
              </w:rPr>
              <w:fldChar w:fldCharType="end"/>
            </w:r>
          </w:hyperlink>
        </w:p>
        <w:p w14:paraId="09AFE05D" w14:textId="38465170" w:rsidR="00A54B8A" w:rsidRPr="00A54B8A" w:rsidRDefault="00095317">
          <w:pPr>
            <w:pStyle w:val="TOC1"/>
            <w:tabs>
              <w:tab w:val="right" w:leader="dot" w:pos="9350"/>
            </w:tabs>
            <w:rPr>
              <w:rFonts w:ascii="Verdana" w:eastAsiaTheme="minorEastAsia" w:hAnsi="Verdana" w:cstheme="minorBidi"/>
              <w:noProof/>
              <w:sz w:val="22"/>
              <w:szCs w:val="22"/>
            </w:rPr>
          </w:pPr>
          <w:hyperlink w:anchor="_Toc17879774" w:history="1">
            <w:r w:rsidR="00A54B8A" w:rsidRPr="00A54B8A">
              <w:rPr>
                <w:rStyle w:val="Hyperlink"/>
                <w:rFonts w:ascii="Verdana" w:hAnsi="Verdana"/>
                <w:noProof/>
              </w:rPr>
              <w:t>Scholarly Project</w:t>
            </w:r>
            <w:r w:rsidR="00A54B8A" w:rsidRPr="00A54B8A">
              <w:rPr>
                <w:rFonts w:ascii="Verdana" w:hAnsi="Verdana"/>
                <w:noProof/>
                <w:webHidden/>
              </w:rPr>
              <w:tab/>
            </w:r>
            <w:r w:rsidR="00A54B8A" w:rsidRPr="00A54B8A">
              <w:rPr>
                <w:rFonts w:ascii="Verdana" w:hAnsi="Verdana"/>
                <w:noProof/>
                <w:webHidden/>
              </w:rPr>
              <w:fldChar w:fldCharType="begin"/>
            </w:r>
            <w:r w:rsidR="00A54B8A" w:rsidRPr="00A54B8A">
              <w:rPr>
                <w:rFonts w:ascii="Verdana" w:hAnsi="Verdana"/>
                <w:noProof/>
                <w:webHidden/>
              </w:rPr>
              <w:instrText xml:space="preserve"> PAGEREF _Toc17879774 \h </w:instrText>
            </w:r>
            <w:r w:rsidR="00A54B8A" w:rsidRPr="00A54B8A">
              <w:rPr>
                <w:rFonts w:ascii="Verdana" w:hAnsi="Verdana"/>
                <w:noProof/>
                <w:webHidden/>
              </w:rPr>
            </w:r>
            <w:r w:rsidR="00A54B8A" w:rsidRPr="00A54B8A">
              <w:rPr>
                <w:rFonts w:ascii="Verdana" w:hAnsi="Verdana"/>
                <w:noProof/>
                <w:webHidden/>
              </w:rPr>
              <w:fldChar w:fldCharType="separate"/>
            </w:r>
            <w:r w:rsidR="00A54B8A">
              <w:rPr>
                <w:rFonts w:ascii="Verdana" w:hAnsi="Verdana"/>
                <w:noProof/>
                <w:webHidden/>
              </w:rPr>
              <w:t>8</w:t>
            </w:r>
            <w:r w:rsidR="00A54B8A" w:rsidRPr="00A54B8A">
              <w:rPr>
                <w:rFonts w:ascii="Verdana" w:hAnsi="Verdana"/>
                <w:noProof/>
                <w:webHidden/>
              </w:rPr>
              <w:fldChar w:fldCharType="end"/>
            </w:r>
          </w:hyperlink>
        </w:p>
        <w:p w14:paraId="3B3F16D1" w14:textId="63E214FB" w:rsidR="00A54B8A" w:rsidRPr="00A54B8A" w:rsidRDefault="00095317">
          <w:pPr>
            <w:pStyle w:val="TOC1"/>
            <w:tabs>
              <w:tab w:val="right" w:leader="dot" w:pos="9350"/>
            </w:tabs>
            <w:rPr>
              <w:rFonts w:ascii="Verdana" w:eastAsiaTheme="minorEastAsia" w:hAnsi="Verdana" w:cstheme="minorBidi"/>
              <w:noProof/>
              <w:sz w:val="22"/>
              <w:szCs w:val="22"/>
            </w:rPr>
          </w:pPr>
          <w:hyperlink w:anchor="_Toc17879775" w:history="1">
            <w:r w:rsidR="00A54B8A" w:rsidRPr="00A54B8A">
              <w:rPr>
                <w:rStyle w:val="Hyperlink"/>
                <w:rFonts w:ascii="Verdana" w:hAnsi="Verdana"/>
                <w:noProof/>
              </w:rPr>
              <w:t>University Exit Surveys</w:t>
            </w:r>
            <w:r w:rsidR="00A54B8A" w:rsidRPr="00A54B8A">
              <w:rPr>
                <w:rFonts w:ascii="Verdana" w:hAnsi="Verdana"/>
                <w:noProof/>
                <w:webHidden/>
              </w:rPr>
              <w:tab/>
            </w:r>
            <w:r w:rsidR="00A54B8A" w:rsidRPr="00A54B8A">
              <w:rPr>
                <w:rFonts w:ascii="Verdana" w:hAnsi="Verdana"/>
                <w:noProof/>
                <w:webHidden/>
              </w:rPr>
              <w:fldChar w:fldCharType="begin"/>
            </w:r>
            <w:r w:rsidR="00A54B8A" w:rsidRPr="00A54B8A">
              <w:rPr>
                <w:rFonts w:ascii="Verdana" w:hAnsi="Verdana"/>
                <w:noProof/>
                <w:webHidden/>
              </w:rPr>
              <w:instrText xml:space="preserve"> PAGEREF _Toc17879775 \h </w:instrText>
            </w:r>
            <w:r w:rsidR="00A54B8A" w:rsidRPr="00A54B8A">
              <w:rPr>
                <w:rFonts w:ascii="Verdana" w:hAnsi="Verdana"/>
                <w:noProof/>
                <w:webHidden/>
              </w:rPr>
            </w:r>
            <w:r w:rsidR="00A54B8A" w:rsidRPr="00A54B8A">
              <w:rPr>
                <w:rFonts w:ascii="Verdana" w:hAnsi="Verdana"/>
                <w:noProof/>
                <w:webHidden/>
              </w:rPr>
              <w:fldChar w:fldCharType="separate"/>
            </w:r>
            <w:r w:rsidR="00A54B8A">
              <w:rPr>
                <w:rFonts w:ascii="Verdana" w:hAnsi="Verdana"/>
                <w:noProof/>
                <w:webHidden/>
              </w:rPr>
              <w:t>8</w:t>
            </w:r>
            <w:r w:rsidR="00A54B8A" w:rsidRPr="00A54B8A">
              <w:rPr>
                <w:rFonts w:ascii="Verdana" w:hAnsi="Verdana"/>
                <w:noProof/>
                <w:webHidden/>
              </w:rPr>
              <w:fldChar w:fldCharType="end"/>
            </w:r>
          </w:hyperlink>
        </w:p>
        <w:p w14:paraId="7E5B3141" w14:textId="3BBFE1F0" w:rsidR="00A54B8A" w:rsidRPr="00A54B8A" w:rsidRDefault="00095317">
          <w:pPr>
            <w:pStyle w:val="TOC1"/>
            <w:tabs>
              <w:tab w:val="right" w:leader="dot" w:pos="9350"/>
            </w:tabs>
            <w:rPr>
              <w:rFonts w:ascii="Verdana" w:eastAsiaTheme="minorEastAsia" w:hAnsi="Verdana" w:cstheme="minorBidi"/>
              <w:noProof/>
              <w:sz w:val="22"/>
              <w:szCs w:val="22"/>
            </w:rPr>
          </w:pPr>
          <w:hyperlink w:anchor="_Toc17879776" w:history="1">
            <w:r w:rsidR="00A54B8A" w:rsidRPr="00A54B8A">
              <w:rPr>
                <w:rStyle w:val="Hyperlink"/>
                <w:rFonts w:ascii="Verdana" w:hAnsi="Verdana"/>
                <w:noProof/>
              </w:rPr>
              <w:t>Clinical Nurse Specialist Certification</w:t>
            </w:r>
            <w:r w:rsidR="00A54B8A" w:rsidRPr="00A54B8A">
              <w:rPr>
                <w:rFonts w:ascii="Verdana" w:hAnsi="Verdana"/>
                <w:noProof/>
                <w:webHidden/>
              </w:rPr>
              <w:tab/>
            </w:r>
            <w:r w:rsidR="00A54B8A" w:rsidRPr="00A54B8A">
              <w:rPr>
                <w:rFonts w:ascii="Verdana" w:hAnsi="Verdana"/>
                <w:noProof/>
                <w:webHidden/>
              </w:rPr>
              <w:fldChar w:fldCharType="begin"/>
            </w:r>
            <w:r w:rsidR="00A54B8A" w:rsidRPr="00A54B8A">
              <w:rPr>
                <w:rFonts w:ascii="Verdana" w:hAnsi="Verdana"/>
                <w:noProof/>
                <w:webHidden/>
              </w:rPr>
              <w:instrText xml:space="preserve"> PAGEREF _Toc17879776 \h </w:instrText>
            </w:r>
            <w:r w:rsidR="00A54B8A" w:rsidRPr="00A54B8A">
              <w:rPr>
                <w:rFonts w:ascii="Verdana" w:hAnsi="Verdana"/>
                <w:noProof/>
                <w:webHidden/>
              </w:rPr>
            </w:r>
            <w:r w:rsidR="00A54B8A" w:rsidRPr="00A54B8A">
              <w:rPr>
                <w:rFonts w:ascii="Verdana" w:hAnsi="Verdana"/>
                <w:noProof/>
                <w:webHidden/>
              </w:rPr>
              <w:fldChar w:fldCharType="separate"/>
            </w:r>
            <w:r w:rsidR="00A54B8A">
              <w:rPr>
                <w:rFonts w:ascii="Verdana" w:hAnsi="Verdana"/>
                <w:noProof/>
                <w:webHidden/>
              </w:rPr>
              <w:t>9</w:t>
            </w:r>
            <w:r w:rsidR="00A54B8A" w:rsidRPr="00A54B8A">
              <w:rPr>
                <w:rFonts w:ascii="Verdana" w:hAnsi="Verdana"/>
                <w:noProof/>
                <w:webHidden/>
              </w:rPr>
              <w:fldChar w:fldCharType="end"/>
            </w:r>
          </w:hyperlink>
        </w:p>
        <w:p w14:paraId="0B7D88F2" w14:textId="2C0A7A6D" w:rsidR="00A54B8A" w:rsidRPr="00A54B8A" w:rsidRDefault="00095317">
          <w:pPr>
            <w:pStyle w:val="TOC1"/>
            <w:tabs>
              <w:tab w:val="right" w:leader="dot" w:pos="9350"/>
            </w:tabs>
            <w:rPr>
              <w:rFonts w:ascii="Verdana" w:eastAsiaTheme="minorEastAsia" w:hAnsi="Verdana" w:cstheme="minorBidi"/>
              <w:noProof/>
              <w:sz w:val="22"/>
              <w:szCs w:val="22"/>
            </w:rPr>
          </w:pPr>
          <w:hyperlink w:anchor="_Toc17879777" w:history="1">
            <w:r w:rsidR="00A54B8A" w:rsidRPr="00A54B8A">
              <w:rPr>
                <w:rStyle w:val="Hyperlink"/>
                <w:rFonts w:ascii="Verdana" w:eastAsia="Times New Roman" w:hAnsi="Verdana"/>
                <w:noProof/>
              </w:rPr>
              <w:t>Annual Progress Reports</w:t>
            </w:r>
            <w:r w:rsidR="00A54B8A" w:rsidRPr="00A54B8A">
              <w:rPr>
                <w:rFonts w:ascii="Verdana" w:hAnsi="Verdana"/>
                <w:noProof/>
                <w:webHidden/>
              </w:rPr>
              <w:tab/>
            </w:r>
            <w:r w:rsidR="00A54B8A" w:rsidRPr="00A54B8A">
              <w:rPr>
                <w:rFonts w:ascii="Verdana" w:hAnsi="Verdana"/>
                <w:noProof/>
                <w:webHidden/>
              </w:rPr>
              <w:fldChar w:fldCharType="begin"/>
            </w:r>
            <w:r w:rsidR="00A54B8A" w:rsidRPr="00A54B8A">
              <w:rPr>
                <w:rFonts w:ascii="Verdana" w:hAnsi="Verdana"/>
                <w:noProof/>
                <w:webHidden/>
              </w:rPr>
              <w:instrText xml:space="preserve"> PAGEREF _Toc17879777 \h </w:instrText>
            </w:r>
            <w:r w:rsidR="00A54B8A" w:rsidRPr="00A54B8A">
              <w:rPr>
                <w:rFonts w:ascii="Verdana" w:hAnsi="Verdana"/>
                <w:noProof/>
                <w:webHidden/>
              </w:rPr>
            </w:r>
            <w:r w:rsidR="00A54B8A" w:rsidRPr="00A54B8A">
              <w:rPr>
                <w:rFonts w:ascii="Verdana" w:hAnsi="Verdana"/>
                <w:noProof/>
                <w:webHidden/>
              </w:rPr>
              <w:fldChar w:fldCharType="separate"/>
            </w:r>
            <w:r w:rsidR="00A54B8A">
              <w:rPr>
                <w:rFonts w:ascii="Verdana" w:hAnsi="Verdana"/>
                <w:noProof/>
                <w:webHidden/>
              </w:rPr>
              <w:t>9</w:t>
            </w:r>
            <w:r w:rsidR="00A54B8A" w:rsidRPr="00A54B8A">
              <w:rPr>
                <w:rFonts w:ascii="Verdana" w:hAnsi="Verdana"/>
                <w:noProof/>
                <w:webHidden/>
              </w:rPr>
              <w:fldChar w:fldCharType="end"/>
            </w:r>
          </w:hyperlink>
        </w:p>
        <w:p w14:paraId="69FB68FA" w14:textId="1B127002" w:rsidR="00A54B8A" w:rsidRPr="00A54B8A" w:rsidRDefault="00095317">
          <w:pPr>
            <w:pStyle w:val="TOC1"/>
            <w:tabs>
              <w:tab w:val="right" w:leader="dot" w:pos="9350"/>
            </w:tabs>
            <w:rPr>
              <w:rFonts w:ascii="Verdana" w:eastAsiaTheme="minorEastAsia" w:hAnsi="Verdana" w:cstheme="minorBidi"/>
              <w:noProof/>
              <w:sz w:val="22"/>
              <w:szCs w:val="22"/>
            </w:rPr>
          </w:pPr>
          <w:hyperlink w:anchor="_Toc17879778" w:history="1">
            <w:r w:rsidR="00A54B8A" w:rsidRPr="00A54B8A">
              <w:rPr>
                <w:rStyle w:val="Hyperlink"/>
                <w:rFonts w:ascii="Verdana" w:hAnsi="Verdana"/>
                <w:noProof/>
              </w:rPr>
              <w:t>Faculty Advisor</w:t>
            </w:r>
            <w:r w:rsidR="00A54B8A" w:rsidRPr="00A54B8A">
              <w:rPr>
                <w:rFonts w:ascii="Verdana" w:hAnsi="Verdana"/>
                <w:noProof/>
                <w:webHidden/>
              </w:rPr>
              <w:tab/>
            </w:r>
            <w:r w:rsidR="00A54B8A" w:rsidRPr="00A54B8A">
              <w:rPr>
                <w:rFonts w:ascii="Verdana" w:hAnsi="Verdana"/>
                <w:noProof/>
                <w:webHidden/>
              </w:rPr>
              <w:fldChar w:fldCharType="begin"/>
            </w:r>
            <w:r w:rsidR="00A54B8A" w:rsidRPr="00A54B8A">
              <w:rPr>
                <w:rFonts w:ascii="Verdana" w:hAnsi="Verdana"/>
                <w:noProof/>
                <w:webHidden/>
              </w:rPr>
              <w:instrText xml:space="preserve"> PAGEREF _Toc17879778 \h </w:instrText>
            </w:r>
            <w:r w:rsidR="00A54B8A" w:rsidRPr="00A54B8A">
              <w:rPr>
                <w:rFonts w:ascii="Verdana" w:hAnsi="Verdana"/>
                <w:noProof/>
                <w:webHidden/>
              </w:rPr>
            </w:r>
            <w:r w:rsidR="00A54B8A" w:rsidRPr="00A54B8A">
              <w:rPr>
                <w:rFonts w:ascii="Verdana" w:hAnsi="Verdana"/>
                <w:noProof/>
                <w:webHidden/>
              </w:rPr>
              <w:fldChar w:fldCharType="separate"/>
            </w:r>
            <w:r w:rsidR="00A54B8A">
              <w:rPr>
                <w:rFonts w:ascii="Verdana" w:hAnsi="Verdana"/>
                <w:noProof/>
                <w:webHidden/>
              </w:rPr>
              <w:t>9</w:t>
            </w:r>
            <w:r w:rsidR="00A54B8A" w:rsidRPr="00A54B8A">
              <w:rPr>
                <w:rFonts w:ascii="Verdana" w:hAnsi="Verdana"/>
                <w:noProof/>
                <w:webHidden/>
              </w:rPr>
              <w:fldChar w:fldCharType="end"/>
            </w:r>
          </w:hyperlink>
        </w:p>
        <w:p w14:paraId="6CF74072" w14:textId="4B3109FA" w:rsidR="00A54B8A" w:rsidRPr="00A54B8A" w:rsidRDefault="00095317">
          <w:pPr>
            <w:pStyle w:val="TOC1"/>
            <w:tabs>
              <w:tab w:val="right" w:leader="dot" w:pos="9350"/>
            </w:tabs>
            <w:rPr>
              <w:rFonts w:ascii="Verdana" w:eastAsiaTheme="minorEastAsia" w:hAnsi="Verdana" w:cstheme="minorBidi"/>
              <w:noProof/>
              <w:sz w:val="22"/>
              <w:szCs w:val="22"/>
            </w:rPr>
          </w:pPr>
          <w:hyperlink w:anchor="_Toc17879779" w:history="1">
            <w:r w:rsidR="00A54B8A" w:rsidRPr="00A54B8A">
              <w:rPr>
                <w:rStyle w:val="Hyperlink"/>
                <w:rFonts w:ascii="Verdana" w:eastAsia="Times New Roman" w:hAnsi="Verdana"/>
                <w:noProof/>
              </w:rPr>
              <w:t>Student Expectations</w:t>
            </w:r>
            <w:r w:rsidR="00A54B8A" w:rsidRPr="00A54B8A">
              <w:rPr>
                <w:rFonts w:ascii="Verdana" w:hAnsi="Verdana"/>
                <w:noProof/>
                <w:webHidden/>
              </w:rPr>
              <w:tab/>
            </w:r>
            <w:r w:rsidR="00A54B8A" w:rsidRPr="00A54B8A">
              <w:rPr>
                <w:rFonts w:ascii="Verdana" w:hAnsi="Verdana"/>
                <w:noProof/>
                <w:webHidden/>
              </w:rPr>
              <w:fldChar w:fldCharType="begin"/>
            </w:r>
            <w:r w:rsidR="00A54B8A" w:rsidRPr="00A54B8A">
              <w:rPr>
                <w:rFonts w:ascii="Verdana" w:hAnsi="Verdana"/>
                <w:noProof/>
                <w:webHidden/>
              </w:rPr>
              <w:instrText xml:space="preserve"> PAGEREF _Toc17879779 \h </w:instrText>
            </w:r>
            <w:r w:rsidR="00A54B8A" w:rsidRPr="00A54B8A">
              <w:rPr>
                <w:rFonts w:ascii="Verdana" w:hAnsi="Verdana"/>
                <w:noProof/>
                <w:webHidden/>
              </w:rPr>
            </w:r>
            <w:r w:rsidR="00A54B8A" w:rsidRPr="00A54B8A">
              <w:rPr>
                <w:rFonts w:ascii="Verdana" w:hAnsi="Verdana"/>
                <w:noProof/>
                <w:webHidden/>
              </w:rPr>
              <w:fldChar w:fldCharType="separate"/>
            </w:r>
            <w:r w:rsidR="00A54B8A">
              <w:rPr>
                <w:rFonts w:ascii="Verdana" w:hAnsi="Verdana"/>
                <w:noProof/>
                <w:webHidden/>
              </w:rPr>
              <w:t>9</w:t>
            </w:r>
            <w:r w:rsidR="00A54B8A" w:rsidRPr="00A54B8A">
              <w:rPr>
                <w:rFonts w:ascii="Verdana" w:hAnsi="Verdana"/>
                <w:noProof/>
                <w:webHidden/>
              </w:rPr>
              <w:fldChar w:fldCharType="end"/>
            </w:r>
          </w:hyperlink>
        </w:p>
        <w:p w14:paraId="64703864" w14:textId="678690AB" w:rsidR="00A54B8A" w:rsidRPr="00A54B8A" w:rsidRDefault="00095317">
          <w:pPr>
            <w:pStyle w:val="TOC1"/>
            <w:tabs>
              <w:tab w:val="right" w:leader="dot" w:pos="9350"/>
            </w:tabs>
            <w:rPr>
              <w:rFonts w:ascii="Verdana" w:eastAsiaTheme="minorEastAsia" w:hAnsi="Verdana" w:cstheme="minorBidi"/>
              <w:noProof/>
              <w:sz w:val="22"/>
              <w:szCs w:val="22"/>
            </w:rPr>
          </w:pPr>
          <w:hyperlink w:anchor="_Toc17879780" w:history="1">
            <w:r w:rsidR="00A54B8A" w:rsidRPr="00A54B8A">
              <w:rPr>
                <w:rStyle w:val="Hyperlink"/>
                <w:rFonts w:ascii="Verdana" w:hAnsi="Verdana"/>
                <w:noProof/>
              </w:rPr>
              <w:t>Completion of Graduate Studies Expectations</w:t>
            </w:r>
            <w:r w:rsidR="00A54B8A" w:rsidRPr="00A54B8A">
              <w:rPr>
                <w:rFonts w:ascii="Verdana" w:hAnsi="Verdana"/>
                <w:noProof/>
                <w:webHidden/>
              </w:rPr>
              <w:tab/>
            </w:r>
            <w:r w:rsidR="00A54B8A" w:rsidRPr="00A54B8A">
              <w:rPr>
                <w:rFonts w:ascii="Verdana" w:hAnsi="Verdana"/>
                <w:noProof/>
                <w:webHidden/>
              </w:rPr>
              <w:fldChar w:fldCharType="begin"/>
            </w:r>
            <w:r w:rsidR="00A54B8A" w:rsidRPr="00A54B8A">
              <w:rPr>
                <w:rFonts w:ascii="Verdana" w:hAnsi="Verdana"/>
                <w:noProof/>
                <w:webHidden/>
              </w:rPr>
              <w:instrText xml:space="preserve"> PAGEREF _Toc17879780 \h </w:instrText>
            </w:r>
            <w:r w:rsidR="00A54B8A" w:rsidRPr="00A54B8A">
              <w:rPr>
                <w:rFonts w:ascii="Verdana" w:hAnsi="Verdana"/>
                <w:noProof/>
                <w:webHidden/>
              </w:rPr>
            </w:r>
            <w:r w:rsidR="00A54B8A" w:rsidRPr="00A54B8A">
              <w:rPr>
                <w:rFonts w:ascii="Verdana" w:hAnsi="Verdana"/>
                <w:noProof/>
                <w:webHidden/>
              </w:rPr>
              <w:fldChar w:fldCharType="separate"/>
            </w:r>
            <w:r w:rsidR="00A54B8A">
              <w:rPr>
                <w:rFonts w:ascii="Verdana" w:hAnsi="Verdana"/>
                <w:noProof/>
                <w:webHidden/>
              </w:rPr>
              <w:t>9</w:t>
            </w:r>
            <w:r w:rsidR="00A54B8A" w:rsidRPr="00A54B8A">
              <w:rPr>
                <w:rFonts w:ascii="Verdana" w:hAnsi="Verdana"/>
                <w:noProof/>
                <w:webHidden/>
              </w:rPr>
              <w:fldChar w:fldCharType="end"/>
            </w:r>
          </w:hyperlink>
        </w:p>
        <w:p w14:paraId="40305295" w14:textId="43AD7F46" w:rsidR="00A54B8A" w:rsidRPr="00A54B8A" w:rsidRDefault="00095317">
          <w:pPr>
            <w:pStyle w:val="TOC1"/>
            <w:tabs>
              <w:tab w:val="right" w:leader="dot" w:pos="9350"/>
            </w:tabs>
            <w:rPr>
              <w:rFonts w:ascii="Verdana" w:eastAsiaTheme="minorEastAsia" w:hAnsi="Verdana" w:cstheme="minorBidi"/>
              <w:noProof/>
              <w:sz w:val="22"/>
              <w:szCs w:val="22"/>
            </w:rPr>
          </w:pPr>
          <w:hyperlink w:anchor="_Toc17879781" w:history="1">
            <w:r w:rsidR="00A54B8A" w:rsidRPr="00A54B8A">
              <w:rPr>
                <w:rStyle w:val="Hyperlink"/>
                <w:rFonts w:ascii="Verdana" w:hAnsi="Verdana"/>
                <w:noProof/>
              </w:rPr>
              <w:t>Leave of Absence</w:t>
            </w:r>
            <w:r w:rsidR="00A54B8A" w:rsidRPr="00A54B8A">
              <w:rPr>
                <w:rFonts w:ascii="Verdana" w:hAnsi="Verdana"/>
                <w:noProof/>
                <w:webHidden/>
              </w:rPr>
              <w:tab/>
            </w:r>
            <w:r w:rsidR="00A54B8A" w:rsidRPr="00A54B8A">
              <w:rPr>
                <w:rFonts w:ascii="Verdana" w:hAnsi="Verdana"/>
                <w:noProof/>
                <w:webHidden/>
              </w:rPr>
              <w:fldChar w:fldCharType="begin"/>
            </w:r>
            <w:r w:rsidR="00A54B8A" w:rsidRPr="00A54B8A">
              <w:rPr>
                <w:rFonts w:ascii="Verdana" w:hAnsi="Verdana"/>
                <w:noProof/>
                <w:webHidden/>
              </w:rPr>
              <w:instrText xml:space="preserve"> PAGEREF _Toc17879781 \h </w:instrText>
            </w:r>
            <w:r w:rsidR="00A54B8A" w:rsidRPr="00A54B8A">
              <w:rPr>
                <w:rFonts w:ascii="Verdana" w:hAnsi="Verdana"/>
                <w:noProof/>
                <w:webHidden/>
              </w:rPr>
            </w:r>
            <w:r w:rsidR="00A54B8A" w:rsidRPr="00A54B8A">
              <w:rPr>
                <w:rFonts w:ascii="Verdana" w:hAnsi="Verdana"/>
                <w:noProof/>
                <w:webHidden/>
              </w:rPr>
              <w:fldChar w:fldCharType="separate"/>
            </w:r>
            <w:r w:rsidR="00A54B8A">
              <w:rPr>
                <w:rFonts w:ascii="Verdana" w:hAnsi="Verdana"/>
                <w:noProof/>
                <w:webHidden/>
              </w:rPr>
              <w:t>10</w:t>
            </w:r>
            <w:r w:rsidR="00A54B8A" w:rsidRPr="00A54B8A">
              <w:rPr>
                <w:rFonts w:ascii="Verdana" w:hAnsi="Verdana"/>
                <w:noProof/>
                <w:webHidden/>
              </w:rPr>
              <w:fldChar w:fldCharType="end"/>
            </w:r>
          </w:hyperlink>
        </w:p>
        <w:p w14:paraId="18DCFA71" w14:textId="65633022" w:rsidR="00A54B8A" w:rsidRPr="00A54B8A" w:rsidRDefault="00095317">
          <w:pPr>
            <w:pStyle w:val="TOC1"/>
            <w:tabs>
              <w:tab w:val="right" w:leader="dot" w:pos="9350"/>
            </w:tabs>
            <w:rPr>
              <w:rFonts w:ascii="Verdana" w:eastAsiaTheme="minorEastAsia" w:hAnsi="Verdana" w:cstheme="minorBidi"/>
              <w:noProof/>
              <w:sz w:val="22"/>
              <w:szCs w:val="22"/>
            </w:rPr>
          </w:pPr>
          <w:hyperlink w:anchor="_Toc17879782" w:history="1">
            <w:r w:rsidR="00A54B8A" w:rsidRPr="00A54B8A">
              <w:rPr>
                <w:rStyle w:val="Hyperlink"/>
                <w:rFonts w:ascii="Verdana" w:hAnsi="Verdana"/>
                <w:noProof/>
              </w:rPr>
              <w:t>Independent Study</w:t>
            </w:r>
            <w:r w:rsidR="00A54B8A" w:rsidRPr="00A54B8A">
              <w:rPr>
                <w:rFonts w:ascii="Verdana" w:hAnsi="Verdana"/>
                <w:noProof/>
                <w:webHidden/>
              </w:rPr>
              <w:tab/>
            </w:r>
            <w:r w:rsidR="00A54B8A" w:rsidRPr="00A54B8A">
              <w:rPr>
                <w:rFonts w:ascii="Verdana" w:hAnsi="Verdana"/>
                <w:noProof/>
                <w:webHidden/>
              </w:rPr>
              <w:fldChar w:fldCharType="begin"/>
            </w:r>
            <w:r w:rsidR="00A54B8A" w:rsidRPr="00A54B8A">
              <w:rPr>
                <w:rFonts w:ascii="Verdana" w:hAnsi="Verdana"/>
                <w:noProof/>
                <w:webHidden/>
              </w:rPr>
              <w:instrText xml:space="preserve"> PAGEREF _Toc17879782 \h </w:instrText>
            </w:r>
            <w:r w:rsidR="00A54B8A" w:rsidRPr="00A54B8A">
              <w:rPr>
                <w:rFonts w:ascii="Verdana" w:hAnsi="Verdana"/>
                <w:noProof/>
                <w:webHidden/>
              </w:rPr>
            </w:r>
            <w:r w:rsidR="00A54B8A" w:rsidRPr="00A54B8A">
              <w:rPr>
                <w:rFonts w:ascii="Verdana" w:hAnsi="Verdana"/>
                <w:noProof/>
                <w:webHidden/>
              </w:rPr>
              <w:fldChar w:fldCharType="separate"/>
            </w:r>
            <w:r w:rsidR="00A54B8A">
              <w:rPr>
                <w:rFonts w:ascii="Verdana" w:hAnsi="Verdana"/>
                <w:noProof/>
                <w:webHidden/>
              </w:rPr>
              <w:t>10</w:t>
            </w:r>
            <w:r w:rsidR="00A54B8A" w:rsidRPr="00A54B8A">
              <w:rPr>
                <w:rFonts w:ascii="Verdana" w:hAnsi="Verdana"/>
                <w:noProof/>
                <w:webHidden/>
              </w:rPr>
              <w:fldChar w:fldCharType="end"/>
            </w:r>
          </w:hyperlink>
        </w:p>
        <w:p w14:paraId="7080927F" w14:textId="40DE3793" w:rsidR="00A54B8A" w:rsidRPr="00A54B8A" w:rsidRDefault="00095317">
          <w:pPr>
            <w:pStyle w:val="TOC1"/>
            <w:tabs>
              <w:tab w:val="right" w:leader="dot" w:pos="9350"/>
            </w:tabs>
            <w:rPr>
              <w:rFonts w:ascii="Verdana" w:eastAsiaTheme="minorEastAsia" w:hAnsi="Verdana" w:cstheme="minorBidi"/>
              <w:noProof/>
              <w:sz w:val="22"/>
              <w:szCs w:val="22"/>
            </w:rPr>
          </w:pPr>
          <w:hyperlink w:anchor="_Toc17879783" w:history="1">
            <w:r w:rsidR="00A54B8A" w:rsidRPr="00A54B8A">
              <w:rPr>
                <w:rStyle w:val="Hyperlink"/>
                <w:rFonts w:ascii="Verdana" w:eastAsia="Times New Roman" w:hAnsi="Verdana"/>
                <w:noProof/>
              </w:rPr>
              <w:t>Transfer Credits</w:t>
            </w:r>
            <w:r w:rsidR="00A54B8A" w:rsidRPr="00A54B8A">
              <w:rPr>
                <w:rFonts w:ascii="Verdana" w:hAnsi="Verdana"/>
                <w:noProof/>
                <w:webHidden/>
              </w:rPr>
              <w:tab/>
            </w:r>
            <w:r w:rsidR="00A54B8A" w:rsidRPr="00A54B8A">
              <w:rPr>
                <w:rFonts w:ascii="Verdana" w:hAnsi="Verdana"/>
                <w:noProof/>
                <w:webHidden/>
              </w:rPr>
              <w:fldChar w:fldCharType="begin"/>
            </w:r>
            <w:r w:rsidR="00A54B8A" w:rsidRPr="00A54B8A">
              <w:rPr>
                <w:rFonts w:ascii="Verdana" w:hAnsi="Verdana"/>
                <w:noProof/>
                <w:webHidden/>
              </w:rPr>
              <w:instrText xml:space="preserve"> PAGEREF _Toc17879783 \h </w:instrText>
            </w:r>
            <w:r w:rsidR="00A54B8A" w:rsidRPr="00A54B8A">
              <w:rPr>
                <w:rFonts w:ascii="Verdana" w:hAnsi="Verdana"/>
                <w:noProof/>
                <w:webHidden/>
              </w:rPr>
            </w:r>
            <w:r w:rsidR="00A54B8A" w:rsidRPr="00A54B8A">
              <w:rPr>
                <w:rFonts w:ascii="Verdana" w:hAnsi="Verdana"/>
                <w:noProof/>
                <w:webHidden/>
              </w:rPr>
              <w:fldChar w:fldCharType="separate"/>
            </w:r>
            <w:r w:rsidR="00A54B8A">
              <w:rPr>
                <w:rFonts w:ascii="Verdana" w:hAnsi="Verdana"/>
                <w:noProof/>
                <w:webHidden/>
              </w:rPr>
              <w:t>11</w:t>
            </w:r>
            <w:r w:rsidR="00A54B8A" w:rsidRPr="00A54B8A">
              <w:rPr>
                <w:rFonts w:ascii="Verdana" w:hAnsi="Verdana"/>
                <w:noProof/>
                <w:webHidden/>
              </w:rPr>
              <w:fldChar w:fldCharType="end"/>
            </w:r>
          </w:hyperlink>
        </w:p>
        <w:p w14:paraId="0F80FCFD" w14:textId="2AD74137" w:rsidR="00A54B8A" w:rsidRPr="00A54B8A" w:rsidRDefault="00095317">
          <w:pPr>
            <w:pStyle w:val="TOC1"/>
            <w:tabs>
              <w:tab w:val="right" w:leader="dot" w:pos="9350"/>
            </w:tabs>
            <w:rPr>
              <w:rFonts w:ascii="Verdana" w:eastAsiaTheme="minorEastAsia" w:hAnsi="Verdana" w:cstheme="minorBidi"/>
              <w:noProof/>
              <w:sz w:val="22"/>
              <w:szCs w:val="22"/>
            </w:rPr>
          </w:pPr>
          <w:hyperlink w:anchor="_Toc17879784" w:history="1">
            <w:r w:rsidR="00A54B8A" w:rsidRPr="00A54B8A">
              <w:rPr>
                <w:rStyle w:val="Hyperlink"/>
                <w:rFonts w:ascii="Verdana" w:hAnsi="Verdana"/>
                <w:noProof/>
              </w:rPr>
              <w:t>Clinical Educational Experience</w:t>
            </w:r>
            <w:r w:rsidR="00A54B8A" w:rsidRPr="00A54B8A">
              <w:rPr>
                <w:rFonts w:ascii="Verdana" w:hAnsi="Verdana"/>
                <w:noProof/>
                <w:webHidden/>
              </w:rPr>
              <w:tab/>
            </w:r>
            <w:r w:rsidR="00A54B8A" w:rsidRPr="00A54B8A">
              <w:rPr>
                <w:rFonts w:ascii="Verdana" w:hAnsi="Verdana"/>
                <w:noProof/>
                <w:webHidden/>
              </w:rPr>
              <w:fldChar w:fldCharType="begin"/>
            </w:r>
            <w:r w:rsidR="00A54B8A" w:rsidRPr="00A54B8A">
              <w:rPr>
                <w:rFonts w:ascii="Verdana" w:hAnsi="Verdana"/>
                <w:noProof/>
                <w:webHidden/>
              </w:rPr>
              <w:instrText xml:space="preserve"> PAGEREF _Toc17879784 \h </w:instrText>
            </w:r>
            <w:r w:rsidR="00A54B8A" w:rsidRPr="00A54B8A">
              <w:rPr>
                <w:rFonts w:ascii="Verdana" w:hAnsi="Verdana"/>
                <w:noProof/>
                <w:webHidden/>
              </w:rPr>
            </w:r>
            <w:r w:rsidR="00A54B8A" w:rsidRPr="00A54B8A">
              <w:rPr>
                <w:rFonts w:ascii="Verdana" w:hAnsi="Verdana"/>
                <w:noProof/>
                <w:webHidden/>
              </w:rPr>
              <w:fldChar w:fldCharType="separate"/>
            </w:r>
            <w:r w:rsidR="00A54B8A">
              <w:rPr>
                <w:rFonts w:ascii="Verdana" w:hAnsi="Verdana"/>
                <w:noProof/>
                <w:webHidden/>
              </w:rPr>
              <w:t>12</w:t>
            </w:r>
            <w:r w:rsidR="00A54B8A" w:rsidRPr="00A54B8A">
              <w:rPr>
                <w:rFonts w:ascii="Verdana" w:hAnsi="Verdana"/>
                <w:noProof/>
                <w:webHidden/>
              </w:rPr>
              <w:fldChar w:fldCharType="end"/>
            </w:r>
          </w:hyperlink>
        </w:p>
        <w:p w14:paraId="62762A49" w14:textId="1B92E3C3" w:rsidR="00A54B8A" w:rsidRPr="00A54B8A" w:rsidRDefault="00095317">
          <w:pPr>
            <w:pStyle w:val="TOC1"/>
            <w:tabs>
              <w:tab w:val="right" w:leader="dot" w:pos="9350"/>
            </w:tabs>
            <w:rPr>
              <w:rFonts w:ascii="Verdana" w:eastAsiaTheme="minorEastAsia" w:hAnsi="Verdana" w:cstheme="minorBidi"/>
              <w:noProof/>
              <w:sz w:val="22"/>
              <w:szCs w:val="22"/>
            </w:rPr>
          </w:pPr>
          <w:hyperlink w:anchor="_Toc17879785" w:history="1">
            <w:r w:rsidR="00A54B8A" w:rsidRPr="00A54B8A">
              <w:rPr>
                <w:rStyle w:val="Hyperlink"/>
                <w:rFonts w:ascii="Verdana" w:hAnsi="Verdana"/>
                <w:noProof/>
              </w:rPr>
              <w:t>Clinical Placements</w:t>
            </w:r>
            <w:r w:rsidR="00A54B8A" w:rsidRPr="00A54B8A">
              <w:rPr>
                <w:rFonts w:ascii="Verdana" w:hAnsi="Verdana"/>
                <w:noProof/>
                <w:webHidden/>
              </w:rPr>
              <w:tab/>
            </w:r>
            <w:r w:rsidR="00A54B8A" w:rsidRPr="00A54B8A">
              <w:rPr>
                <w:rFonts w:ascii="Verdana" w:hAnsi="Verdana"/>
                <w:noProof/>
                <w:webHidden/>
              </w:rPr>
              <w:fldChar w:fldCharType="begin"/>
            </w:r>
            <w:r w:rsidR="00A54B8A" w:rsidRPr="00A54B8A">
              <w:rPr>
                <w:rFonts w:ascii="Verdana" w:hAnsi="Verdana"/>
                <w:noProof/>
                <w:webHidden/>
              </w:rPr>
              <w:instrText xml:space="preserve"> PAGEREF _Toc17879785 \h </w:instrText>
            </w:r>
            <w:r w:rsidR="00A54B8A" w:rsidRPr="00A54B8A">
              <w:rPr>
                <w:rFonts w:ascii="Verdana" w:hAnsi="Verdana"/>
                <w:noProof/>
                <w:webHidden/>
              </w:rPr>
            </w:r>
            <w:r w:rsidR="00A54B8A" w:rsidRPr="00A54B8A">
              <w:rPr>
                <w:rFonts w:ascii="Verdana" w:hAnsi="Verdana"/>
                <w:noProof/>
                <w:webHidden/>
              </w:rPr>
              <w:fldChar w:fldCharType="separate"/>
            </w:r>
            <w:r w:rsidR="00A54B8A">
              <w:rPr>
                <w:rFonts w:ascii="Verdana" w:hAnsi="Verdana"/>
                <w:noProof/>
                <w:webHidden/>
              </w:rPr>
              <w:t>12</w:t>
            </w:r>
            <w:r w:rsidR="00A54B8A" w:rsidRPr="00A54B8A">
              <w:rPr>
                <w:rFonts w:ascii="Verdana" w:hAnsi="Verdana"/>
                <w:noProof/>
                <w:webHidden/>
              </w:rPr>
              <w:fldChar w:fldCharType="end"/>
            </w:r>
          </w:hyperlink>
        </w:p>
        <w:p w14:paraId="6A410B15" w14:textId="2B297F5A" w:rsidR="00A54B8A" w:rsidRPr="00A54B8A" w:rsidRDefault="00095317">
          <w:pPr>
            <w:pStyle w:val="TOC1"/>
            <w:tabs>
              <w:tab w:val="right" w:leader="dot" w:pos="9350"/>
            </w:tabs>
            <w:rPr>
              <w:rFonts w:ascii="Verdana" w:eastAsiaTheme="minorEastAsia" w:hAnsi="Verdana" w:cstheme="minorBidi"/>
              <w:noProof/>
              <w:sz w:val="22"/>
              <w:szCs w:val="22"/>
            </w:rPr>
          </w:pPr>
          <w:hyperlink w:anchor="_Toc17879786" w:history="1">
            <w:r w:rsidR="00A54B8A" w:rsidRPr="00A54B8A">
              <w:rPr>
                <w:rStyle w:val="Hyperlink"/>
                <w:rFonts w:ascii="Verdana" w:hAnsi="Verdana"/>
                <w:noProof/>
              </w:rPr>
              <w:t>Fees/Agency Compliance Requirements</w:t>
            </w:r>
            <w:r w:rsidR="00A54B8A" w:rsidRPr="00A54B8A">
              <w:rPr>
                <w:rFonts w:ascii="Verdana" w:hAnsi="Verdana"/>
                <w:noProof/>
                <w:webHidden/>
              </w:rPr>
              <w:tab/>
            </w:r>
            <w:r w:rsidR="00A54B8A" w:rsidRPr="00A54B8A">
              <w:rPr>
                <w:rFonts w:ascii="Verdana" w:hAnsi="Verdana"/>
                <w:noProof/>
                <w:webHidden/>
              </w:rPr>
              <w:fldChar w:fldCharType="begin"/>
            </w:r>
            <w:r w:rsidR="00A54B8A" w:rsidRPr="00A54B8A">
              <w:rPr>
                <w:rFonts w:ascii="Verdana" w:hAnsi="Verdana"/>
                <w:noProof/>
                <w:webHidden/>
              </w:rPr>
              <w:instrText xml:space="preserve"> PAGEREF _Toc17879786 \h </w:instrText>
            </w:r>
            <w:r w:rsidR="00A54B8A" w:rsidRPr="00A54B8A">
              <w:rPr>
                <w:rFonts w:ascii="Verdana" w:hAnsi="Verdana"/>
                <w:noProof/>
                <w:webHidden/>
              </w:rPr>
            </w:r>
            <w:r w:rsidR="00A54B8A" w:rsidRPr="00A54B8A">
              <w:rPr>
                <w:rFonts w:ascii="Verdana" w:hAnsi="Verdana"/>
                <w:noProof/>
                <w:webHidden/>
              </w:rPr>
              <w:fldChar w:fldCharType="separate"/>
            </w:r>
            <w:r w:rsidR="00A54B8A">
              <w:rPr>
                <w:rFonts w:ascii="Verdana" w:hAnsi="Verdana"/>
                <w:noProof/>
                <w:webHidden/>
              </w:rPr>
              <w:t>12</w:t>
            </w:r>
            <w:r w:rsidR="00A54B8A" w:rsidRPr="00A54B8A">
              <w:rPr>
                <w:rFonts w:ascii="Verdana" w:hAnsi="Verdana"/>
                <w:noProof/>
                <w:webHidden/>
              </w:rPr>
              <w:fldChar w:fldCharType="end"/>
            </w:r>
          </w:hyperlink>
        </w:p>
        <w:p w14:paraId="5C53194A" w14:textId="22C5DA57" w:rsidR="00A54B8A" w:rsidRPr="00A54B8A" w:rsidRDefault="00095317">
          <w:pPr>
            <w:pStyle w:val="TOC1"/>
            <w:tabs>
              <w:tab w:val="right" w:leader="dot" w:pos="9350"/>
            </w:tabs>
            <w:rPr>
              <w:rFonts w:ascii="Verdana" w:eastAsiaTheme="minorEastAsia" w:hAnsi="Verdana" w:cstheme="minorBidi"/>
              <w:noProof/>
              <w:sz w:val="22"/>
              <w:szCs w:val="22"/>
            </w:rPr>
          </w:pPr>
          <w:hyperlink w:anchor="_Toc17879787" w:history="1">
            <w:r w:rsidR="00A54B8A" w:rsidRPr="00A54B8A">
              <w:rPr>
                <w:rStyle w:val="Hyperlink"/>
                <w:rFonts w:ascii="Verdana" w:hAnsi="Verdana"/>
                <w:noProof/>
              </w:rPr>
              <w:t>Travel Requirements</w:t>
            </w:r>
            <w:r w:rsidR="00A54B8A" w:rsidRPr="00A54B8A">
              <w:rPr>
                <w:rFonts w:ascii="Verdana" w:hAnsi="Verdana"/>
                <w:noProof/>
                <w:webHidden/>
              </w:rPr>
              <w:tab/>
            </w:r>
            <w:r w:rsidR="00A54B8A" w:rsidRPr="00A54B8A">
              <w:rPr>
                <w:rFonts w:ascii="Verdana" w:hAnsi="Verdana"/>
                <w:noProof/>
                <w:webHidden/>
              </w:rPr>
              <w:fldChar w:fldCharType="begin"/>
            </w:r>
            <w:r w:rsidR="00A54B8A" w:rsidRPr="00A54B8A">
              <w:rPr>
                <w:rFonts w:ascii="Verdana" w:hAnsi="Verdana"/>
                <w:noProof/>
                <w:webHidden/>
              </w:rPr>
              <w:instrText xml:space="preserve"> PAGEREF _Toc17879787 \h </w:instrText>
            </w:r>
            <w:r w:rsidR="00A54B8A" w:rsidRPr="00A54B8A">
              <w:rPr>
                <w:rFonts w:ascii="Verdana" w:hAnsi="Verdana"/>
                <w:noProof/>
                <w:webHidden/>
              </w:rPr>
            </w:r>
            <w:r w:rsidR="00A54B8A" w:rsidRPr="00A54B8A">
              <w:rPr>
                <w:rFonts w:ascii="Verdana" w:hAnsi="Verdana"/>
                <w:noProof/>
                <w:webHidden/>
              </w:rPr>
              <w:fldChar w:fldCharType="separate"/>
            </w:r>
            <w:r w:rsidR="00A54B8A">
              <w:rPr>
                <w:rFonts w:ascii="Verdana" w:hAnsi="Verdana"/>
                <w:noProof/>
                <w:webHidden/>
              </w:rPr>
              <w:t>12</w:t>
            </w:r>
            <w:r w:rsidR="00A54B8A" w:rsidRPr="00A54B8A">
              <w:rPr>
                <w:rFonts w:ascii="Verdana" w:hAnsi="Verdana"/>
                <w:noProof/>
                <w:webHidden/>
              </w:rPr>
              <w:fldChar w:fldCharType="end"/>
            </w:r>
          </w:hyperlink>
        </w:p>
        <w:p w14:paraId="7AFE24F7" w14:textId="4FC9905D" w:rsidR="00A54B8A" w:rsidRPr="00A54B8A" w:rsidRDefault="00095317">
          <w:pPr>
            <w:pStyle w:val="TOC1"/>
            <w:tabs>
              <w:tab w:val="right" w:leader="dot" w:pos="9350"/>
            </w:tabs>
            <w:rPr>
              <w:rFonts w:ascii="Verdana" w:eastAsiaTheme="minorEastAsia" w:hAnsi="Verdana" w:cstheme="minorBidi"/>
              <w:noProof/>
              <w:sz w:val="22"/>
              <w:szCs w:val="22"/>
            </w:rPr>
          </w:pPr>
          <w:hyperlink w:anchor="_Toc17879788" w:history="1">
            <w:r w:rsidR="00A54B8A" w:rsidRPr="00A54B8A">
              <w:rPr>
                <w:rStyle w:val="Hyperlink"/>
                <w:rFonts w:ascii="Verdana" w:hAnsi="Verdana"/>
                <w:noProof/>
              </w:rPr>
              <w:t>Scholarships</w:t>
            </w:r>
            <w:r w:rsidR="00A54B8A" w:rsidRPr="00A54B8A">
              <w:rPr>
                <w:rFonts w:ascii="Verdana" w:hAnsi="Verdana"/>
                <w:noProof/>
                <w:webHidden/>
              </w:rPr>
              <w:tab/>
            </w:r>
            <w:r w:rsidR="00A54B8A" w:rsidRPr="00A54B8A">
              <w:rPr>
                <w:rFonts w:ascii="Verdana" w:hAnsi="Verdana"/>
                <w:noProof/>
                <w:webHidden/>
              </w:rPr>
              <w:fldChar w:fldCharType="begin"/>
            </w:r>
            <w:r w:rsidR="00A54B8A" w:rsidRPr="00A54B8A">
              <w:rPr>
                <w:rFonts w:ascii="Verdana" w:hAnsi="Verdana"/>
                <w:noProof/>
                <w:webHidden/>
              </w:rPr>
              <w:instrText xml:space="preserve"> PAGEREF _Toc17879788 \h </w:instrText>
            </w:r>
            <w:r w:rsidR="00A54B8A" w:rsidRPr="00A54B8A">
              <w:rPr>
                <w:rFonts w:ascii="Verdana" w:hAnsi="Verdana"/>
                <w:noProof/>
                <w:webHidden/>
              </w:rPr>
            </w:r>
            <w:r w:rsidR="00A54B8A" w:rsidRPr="00A54B8A">
              <w:rPr>
                <w:rFonts w:ascii="Verdana" w:hAnsi="Verdana"/>
                <w:noProof/>
                <w:webHidden/>
              </w:rPr>
              <w:fldChar w:fldCharType="separate"/>
            </w:r>
            <w:r w:rsidR="00A54B8A">
              <w:rPr>
                <w:rFonts w:ascii="Verdana" w:hAnsi="Verdana"/>
                <w:noProof/>
                <w:webHidden/>
              </w:rPr>
              <w:t>13</w:t>
            </w:r>
            <w:r w:rsidR="00A54B8A" w:rsidRPr="00A54B8A">
              <w:rPr>
                <w:rFonts w:ascii="Verdana" w:hAnsi="Verdana"/>
                <w:noProof/>
                <w:webHidden/>
              </w:rPr>
              <w:fldChar w:fldCharType="end"/>
            </w:r>
          </w:hyperlink>
        </w:p>
        <w:p w14:paraId="02DD05F4" w14:textId="517EA9D9" w:rsidR="00A54B8A" w:rsidRPr="00A54B8A" w:rsidRDefault="00095317">
          <w:pPr>
            <w:pStyle w:val="TOC1"/>
            <w:tabs>
              <w:tab w:val="right" w:leader="dot" w:pos="9350"/>
            </w:tabs>
            <w:rPr>
              <w:rFonts w:ascii="Verdana" w:eastAsiaTheme="minorEastAsia" w:hAnsi="Verdana" w:cstheme="minorBidi"/>
              <w:noProof/>
              <w:sz w:val="22"/>
              <w:szCs w:val="22"/>
            </w:rPr>
          </w:pPr>
          <w:hyperlink w:anchor="_Toc17879789" w:history="1">
            <w:r w:rsidR="00A54B8A" w:rsidRPr="00A54B8A">
              <w:rPr>
                <w:rStyle w:val="Hyperlink"/>
                <w:rFonts w:ascii="Verdana" w:hAnsi="Verdana"/>
                <w:noProof/>
              </w:rPr>
              <w:t>Council of Graduate Students (COGS)</w:t>
            </w:r>
            <w:r w:rsidR="00A54B8A" w:rsidRPr="00A54B8A">
              <w:rPr>
                <w:rFonts w:ascii="Verdana" w:hAnsi="Verdana"/>
                <w:noProof/>
                <w:webHidden/>
              </w:rPr>
              <w:tab/>
            </w:r>
            <w:r w:rsidR="00A54B8A" w:rsidRPr="00A54B8A">
              <w:rPr>
                <w:rFonts w:ascii="Verdana" w:hAnsi="Verdana"/>
                <w:noProof/>
                <w:webHidden/>
              </w:rPr>
              <w:fldChar w:fldCharType="begin"/>
            </w:r>
            <w:r w:rsidR="00A54B8A" w:rsidRPr="00A54B8A">
              <w:rPr>
                <w:rFonts w:ascii="Verdana" w:hAnsi="Verdana"/>
                <w:noProof/>
                <w:webHidden/>
              </w:rPr>
              <w:instrText xml:space="preserve"> PAGEREF _Toc17879789 \h </w:instrText>
            </w:r>
            <w:r w:rsidR="00A54B8A" w:rsidRPr="00A54B8A">
              <w:rPr>
                <w:rFonts w:ascii="Verdana" w:hAnsi="Verdana"/>
                <w:noProof/>
                <w:webHidden/>
              </w:rPr>
            </w:r>
            <w:r w:rsidR="00A54B8A" w:rsidRPr="00A54B8A">
              <w:rPr>
                <w:rFonts w:ascii="Verdana" w:hAnsi="Verdana"/>
                <w:noProof/>
                <w:webHidden/>
              </w:rPr>
              <w:fldChar w:fldCharType="separate"/>
            </w:r>
            <w:r w:rsidR="00A54B8A">
              <w:rPr>
                <w:rFonts w:ascii="Verdana" w:hAnsi="Verdana"/>
                <w:noProof/>
                <w:webHidden/>
              </w:rPr>
              <w:t>13</w:t>
            </w:r>
            <w:r w:rsidR="00A54B8A" w:rsidRPr="00A54B8A">
              <w:rPr>
                <w:rFonts w:ascii="Verdana" w:hAnsi="Verdana"/>
                <w:noProof/>
                <w:webHidden/>
              </w:rPr>
              <w:fldChar w:fldCharType="end"/>
            </w:r>
          </w:hyperlink>
        </w:p>
        <w:p w14:paraId="743A1C9B" w14:textId="4FB8E489" w:rsidR="00A54B8A" w:rsidRPr="00A54B8A" w:rsidRDefault="00095317">
          <w:pPr>
            <w:pStyle w:val="TOC1"/>
            <w:tabs>
              <w:tab w:val="right" w:leader="dot" w:pos="9350"/>
            </w:tabs>
            <w:rPr>
              <w:rFonts w:ascii="Verdana" w:eastAsiaTheme="minorEastAsia" w:hAnsi="Verdana" w:cstheme="minorBidi"/>
              <w:noProof/>
              <w:sz w:val="22"/>
              <w:szCs w:val="22"/>
            </w:rPr>
          </w:pPr>
          <w:hyperlink w:anchor="_Toc17879790" w:history="1">
            <w:r w:rsidR="00A54B8A" w:rsidRPr="00A54B8A">
              <w:rPr>
                <w:rStyle w:val="Hyperlink"/>
                <w:rFonts w:ascii="Verdana" w:eastAsia="Times New Roman" w:hAnsi="Verdana"/>
                <w:noProof/>
              </w:rPr>
              <w:t>Standing Committees with Student Representation</w:t>
            </w:r>
            <w:r w:rsidR="00A54B8A" w:rsidRPr="00A54B8A">
              <w:rPr>
                <w:rFonts w:ascii="Verdana" w:hAnsi="Verdana"/>
                <w:noProof/>
                <w:webHidden/>
              </w:rPr>
              <w:tab/>
            </w:r>
            <w:r w:rsidR="00A54B8A" w:rsidRPr="00A54B8A">
              <w:rPr>
                <w:rFonts w:ascii="Verdana" w:hAnsi="Verdana"/>
                <w:noProof/>
                <w:webHidden/>
              </w:rPr>
              <w:fldChar w:fldCharType="begin"/>
            </w:r>
            <w:r w:rsidR="00A54B8A" w:rsidRPr="00A54B8A">
              <w:rPr>
                <w:rFonts w:ascii="Verdana" w:hAnsi="Verdana"/>
                <w:noProof/>
                <w:webHidden/>
              </w:rPr>
              <w:instrText xml:space="preserve"> PAGEREF _Toc17879790 \h </w:instrText>
            </w:r>
            <w:r w:rsidR="00A54B8A" w:rsidRPr="00A54B8A">
              <w:rPr>
                <w:rFonts w:ascii="Verdana" w:hAnsi="Verdana"/>
                <w:noProof/>
                <w:webHidden/>
              </w:rPr>
            </w:r>
            <w:r w:rsidR="00A54B8A" w:rsidRPr="00A54B8A">
              <w:rPr>
                <w:rFonts w:ascii="Verdana" w:hAnsi="Verdana"/>
                <w:noProof/>
                <w:webHidden/>
              </w:rPr>
              <w:fldChar w:fldCharType="separate"/>
            </w:r>
            <w:r w:rsidR="00A54B8A">
              <w:rPr>
                <w:rFonts w:ascii="Verdana" w:hAnsi="Verdana"/>
                <w:noProof/>
                <w:webHidden/>
              </w:rPr>
              <w:t>13</w:t>
            </w:r>
            <w:r w:rsidR="00A54B8A" w:rsidRPr="00A54B8A">
              <w:rPr>
                <w:rFonts w:ascii="Verdana" w:hAnsi="Verdana"/>
                <w:noProof/>
                <w:webHidden/>
              </w:rPr>
              <w:fldChar w:fldCharType="end"/>
            </w:r>
          </w:hyperlink>
        </w:p>
        <w:p w14:paraId="746864A3" w14:textId="1E23F61E" w:rsidR="00A54B8A" w:rsidRPr="00A54B8A" w:rsidRDefault="00095317">
          <w:pPr>
            <w:pStyle w:val="TOC1"/>
            <w:tabs>
              <w:tab w:val="right" w:leader="dot" w:pos="9350"/>
            </w:tabs>
            <w:rPr>
              <w:rFonts w:ascii="Verdana" w:eastAsiaTheme="minorEastAsia" w:hAnsi="Verdana" w:cstheme="minorBidi"/>
              <w:noProof/>
              <w:sz w:val="22"/>
              <w:szCs w:val="22"/>
            </w:rPr>
          </w:pPr>
          <w:hyperlink w:anchor="_Toc17879791" w:history="1">
            <w:r w:rsidR="00A54B8A" w:rsidRPr="00A54B8A">
              <w:rPr>
                <w:rStyle w:val="Hyperlink"/>
                <w:rFonts w:ascii="Verdana" w:hAnsi="Verdana"/>
                <w:noProof/>
              </w:rPr>
              <w:t>Student Organization Involvement</w:t>
            </w:r>
            <w:r w:rsidR="00A54B8A" w:rsidRPr="00A54B8A">
              <w:rPr>
                <w:rFonts w:ascii="Verdana" w:hAnsi="Verdana"/>
                <w:noProof/>
                <w:webHidden/>
              </w:rPr>
              <w:tab/>
            </w:r>
            <w:r w:rsidR="00A54B8A" w:rsidRPr="00A54B8A">
              <w:rPr>
                <w:rFonts w:ascii="Verdana" w:hAnsi="Verdana"/>
                <w:noProof/>
                <w:webHidden/>
              </w:rPr>
              <w:fldChar w:fldCharType="begin"/>
            </w:r>
            <w:r w:rsidR="00A54B8A" w:rsidRPr="00A54B8A">
              <w:rPr>
                <w:rFonts w:ascii="Verdana" w:hAnsi="Verdana"/>
                <w:noProof/>
                <w:webHidden/>
              </w:rPr>
              <w:instrText xml:space="preserve"> PAGEREF _Toc17879791 \h </w:instrText>
            </w:r>
            <w:r w:rsidR="00A54B8A" w:rsidRPr="00A54B8A">
              <w:rPr>
                <w:rFonts w:ascii="Verdana" w:hAnsi="Verdana"/>
                <w:noProof/>
                <w:webHidden/>
              </w:rPr>
            </w:r>
            <w:r w:rsidR="00A54B8A" w:rsidRPr="00A54B8A">
              <w:rPr>
                <w:rFonts w:ascii="Verdana" w:hAnsi="Verdana"/>
                <w:noProof/>
                <w:webHidden/>
              </w:rPr>
              <w:fldChar w:fldCharType="separate"/>
            </w:r>
            <w:r w:rsidR="00A54B8A">
              <w:rPr>
                <w:rFonts w:ascii="Verdana" w:hAnsi="Verdana"/>
                <w:noProof/>
                <w:webHidden/>
              </w:rPr>
              <w:t>13</w:t>
            </w:r>
            <w:r w:rsidR="00A54B8A" w:rsidRPr="00A54B8A">
              <w:rPr>
                <w:rFonts w:ascii="Verdana" w:hAnsi="Verdana"/>
                <w:noProof/>
                <w:webHidden/>
              </w:rPr>
              <w:fldChar w:fldCharType="end"/>
            </w:r>
          </w:hyperlink>
        </w:p>
        <w:p w14:paraId="75550301" w14:textId="20C44834" w:rsidR="00A54B8A" w:rsidRPr="00A54B8A" w:rsidRDefault="00A54B8A" w:rsidP="00A54B8A">
          <w:r w:rsidRPr="00A54B8A">
            <w:rPr>
              <w:rFonts w:ascii="Verdana" w:hAnsi="Verdana"/>
              <w:b/>
              <w:bCs/>
              <w:noProof/>
            </w:rPr>
            <w:fldChar w:fldCharType="end"/>
          </w:r>
        </w:p>
      </w:sdtContent>
    </w:sdt>
    <w:p w14:paraId="68B9763E" w14:textId="2192454A" w:rsidR="00A22553" w:rsidRPr="00095317" w:rsidRDefault="00A22553" w:rsidP="00095317">
      <w:pPr>
        <w:pStyle w:val="Heading2"/>
      </w:pPr>
      <w:bookmarkStart w:id="0" w:name="_Toc17879765"/>
      <w:r w:rsidRPr="00095317">
        <w:lastRenderedPageBreak/>
        <w:t>Overview</w:t>
      </w:r>
      <w:bookmarkEnd w:id="0"/>
    </w:p>
    <w:p w14:paraId="28F8AEB4" w14:textId="2791B38D" w:rsidR="00366E43" w:rsidRDefault="3D57D178" w:rsidP="00D915C3">
      <w:pPr>
        <w:shd w:val="clear" w:color="auto" w:fill="FFFFFF" w:themeFill="background1"/>
        <w:spacing w:before="100" w:beforeAutospacing="1" w:after="100" w:afterAutospacing="1"/>
        <w:rPr>
          <w:rFonts w:ascii="Verdana" w:eastAsia="Times New Roman" w:hAnsi="Verdana"/>
          <w:color w:val="222222"/>
          <w:sz w:val="20"/>
          <w:szCs w:val="20"/>
        </w:rPr>
      </w:pPr>
      <w:r w:rsidRPr="3D57D178">
        <w:rPr>
          <w:rFonts w:ascii="Verdana" w:eastAsia="Times New Roman" w:hAnsi="Verdana"/>
          <w:color w:val="222222"/>
          <w:sz w:val="20"/>
          <w:szCs w:val="20"/>
        </w:rPr>
        <w:t>The College of Nursing</w:t>
      </w:r>
      <w:r w:rsidR="00E141D7">
        <w:rPr>
          <w:rFonts w:ascii="Verdana" w:eastAsia="Times New Roman" w:hAnsi="Verdana"/>
          <w:color w:val="222222"/>
          <w:sz w:val="20"/>
          <w:szCs w:val="20"/>
        </w:rPr>
        <w:t xml:space="preserve"> (CON)</w:t>
      </w:r>
      <w:r w:rsidRPr="3D57D178">
        <w:rPr>
          <w:rFonts w:ascii="Verdana" w:eastAsia="Times New Roman" w:hAnsi="Verdana"/>
          <w:color w:val="222222"/>
          <w:sz w:val="20"/>
          <w:szCs w:val="20"/>
        </w:rPr>
        <w:t xml:space="preserve"> at Michigan State University offers </w:t>
      </w:r>
      <w:r w:rsidR="003A24EF">
        <w:rPr>
          <w:rFonts w:ascii="Verdana" w:eastAsia="Times New Roman" w:hAnsi="Verdana"/>
          <w:color w:val="222222"/>
          <w:sz w:val="20"/>
          <w:szCs w:val="20"/>
        </w:rPr>
        <w:t>master’s and d</w:t>
      </w:r>
      <w:r w:rsidRPr="3D57D178">
        <w:rPr>
          <w:rFonts w:ascii="Verdana" w:eastAsia="Times New Roman" w:hAnsi="Verdana"/>
          <w:color w:val="222222"/>
          <w:sz w:val="20"/>
          <w:szCs w:val="20"/>
        </w:rPr>
        <w:t xml:space="preserve">octoral </w:t>
      </w:r>
      <w:r w:rsidR="009D05EA">
        <w:rPr>
          <w:rFonts w:ascii="Verdana" w:eastAsia="Times New Roman" w:hAnsi="Verdana"/>
          <w:color w:val="222222"/>
          <w:sz w:val="20"/>
          <w:szCs w:val="20"/>
        </w:rPr>
        <w:t xml:space="preserve">practice </w:t>
      </w:r>
      <w:r w:rsidRPr="3D57D178">
        <w:rPr>
          <w:rFonts w:ascii="Verdana" w:eastAsia="Times New Roman" w:hAnsi="Verdana"/>
          <w:color w:val="222222"/>
          <w:sz w:val="20"/>
          <w:szCs w:val="20"/>
        </w:rPr>
        <w:t xml:space="preserve">degrees in </w:t>
      </w:r>
      <w:r w:rsidR="00C05C94">
        <w:rPr>
          <w:rFonts w:ascii="Verdana" w:eastAsia="Times New Roman" w:hAnsi="Verdana"/>
          <w:color w:val="222222"/>
          <w:sz w:val="20"/>
          <w:szCs w:val="20"/>
        </w:rPr>
        <w:t xml:space="preserve">the </w:t>
      </w:r>
      <w:r w:rsidRPr="3D57D178">
        <w:rPr>
          <w:rFonts w:ascii="Verdana" w:eastAsia="Times New Roman" w:hAnsi="Verdana"/>
          <w:color w:val="222222"/>
          <w:sz w:val="20"/>
          <w:szCs w:val="20"/>
        </w:rPr>
        <w:t>Adult</w:t>
      </w:r>
      <w:r w:rsidR="00C05C94">
        <w:rPr>
          <w:rFonts w:ascii="Verdana" w:eastAsia="Times New Roman" w:hAnsi="Verdana"/>
          <w:color w:val="222222"/>
          <w:sz w:val="20"/>
          <w:szCs w:val="20"/>
        </w:rPr>
        <w:t>-</w:t>
      </w:r>
      <w:r w:rsidRPr="3D57D178">
        <w:rPr>
          <w:rFonts w:ascii="Verdana" w:eastAsia="Times New Roman" w:hAnsi="Verdana"/>
          <w:color w:val="222222"/>
          <w:sz w:val="20"/>
          <w:szCs w:val="20"/>
        </w:rPr>
        <w:t xml:space="preserve">Gerontology </w:t>
      </w:r>
      <w:r w:rsidR="00A125C8">
        <w:rPr>
          <w:rFonts w:ascii="Verdana" w:eastAsia="Times New Roman" w:hAnsi="Verdana"/>
          <w:color w:val="222222"/>
          <w:sz w:val="20"/>
          <w:szCs w:val="20"/>
        </w:rPr>
        <w:t>Clinical Nurse Specialist</w:t>
      </w:r>
      <w:r w:rsidR="00030B4A">
        <w:rPr>
          <w:rFonts w:ascii="Verdana" w:eastAsia="Times New Roman" w:hAnsi="Verdana"/>
          <w:color w:val="222222"/>
          <w:sz w:val="20"/>
          <w:szCs w:val="20"/>
        </w:rPr>
        <w:t xml:space="preserve"> (CNS)</w:t>
      </w:r>
      <w:r w:rsidR="00A125C8">
        <w:rPr>
          <w:rFonts w:ascii="Verdana" w:eastAsia="Times New Roman" w:hAnsi="Verdana"/>
          <w:color w:val="222222"/>
          <w:sz w:val="20"/>
          <w:szCs w:val="20"/>
        </w:rPr>
        <w:t xml:space="preserve">. </w:t>
      </w:r>
      <w:r w:rsidRPr="3D57D178">
        <w:rPr>
          <w:rFonts w:ascii="Verdana" w:eastAsia="Times New Roman" w:hAnsi="Verdana"/>
          <w:color w:val="222222"/>
          <w:sz w:val="20"/>
          <w:szCs w:val="20"/>
        </w:rPr>
        <w:t>Consistent with the C</w:t>
      </w:r>
      <w:r w:rsidR="00E141D7">
        <w:rPr>
          <w:rFonts w:ascii="Verdana" w:eastAsia="Times New Roman" w:hAnsi="Verdana"/>
          <w:color w:val="222222"/>
          <w:sz w:val="20"/>
          <w:szCs w:val="20"/>
        </w:rPr>
        <w:t>ON</w:t>
      </w:r>
      <w:r w:rsidRPr="3D57D178">
        <w:rPr>
          <w:rFonts w:ascii="Verdana" w:eastAsia="Times New Roman" w:hAnsi="Verdana"/>
          <w:color w:val="222222"/>
          <w:sz w:val="20"/>
          <w:szCs w:val="20"/>
        </w:rPr>
        <w:t xml:space="preserve"> mission, graduates are prepared </w:t>
      </w:r>
      <w:r w:rsidR="00366E43">
        <w:rPr>
          <w:rFonts w:ascii="Verdana" w:eastAsia="Times New Roman" w:hAnsi="Verdana"/>
          <w:color w:val="222222"/>
          <w:sz w:val="20"/>
          <w:szCs w:val="20"/>
        </w:rPr>
        <w:t xml:space="preserve">to lead </w:t>
      </w:r>
      <w:r w:rsidR="00501C81">
        <w:rPr>
          <w:rFonts w:ascii="Verdana" w:eastAsia="Times New Roman" w:hAnsi="Verdana"/>
          <w:color w:val="222222"/>
          <w:sz w:val="20"/>
          <w:szCs w:val="20"/>
        </w:rPr>
        <w:t>nursing practice partnerships that translate nursing science into practice to improve health outcomes.</w:t>
      </w:r>
    </w:p>
    <w:p w14:paraId="5145449A" w14:textId="0772DCB4" w:rsidR="0023285E" w:rsidRDefault="3D57D178" w:rsidP="00D915C3">
      <w:pPr>
        <w:shd w:val="clear" w:color="auto" w:fill="FFFFFF" w:themeFill="background1"/>
        <w:spacing w:before="100" w:beforeAutospacing="1" w:after="100" w:afterAutospacing="1"/>
        <w:rPr>
          <w:rFonts w:ascii="Verdana" w:eastAsia="Times New Roman" w:hAnsi="Verdana"/>
          <w:color w:val="222222"/>
          <w:sz w:val="20"/>
          <w:szCs w:val="20"/>
        </w:rPr>
      </w:pPr>
      <w:r w:rsidRPr="3D57D178">
        <w:rPr>
          <w:rFonts w:ascii="Verdana" w:eastAsia="Times New Roman" w:hAnsi="Verdana"/>
          <w:color w:val="222222"/>
          <w:sz w:val="20"/>
          <w:szCs w:val="20"/>
        </w:rPr>
        <w:t xml:space="preserve">The </w:t>
      </w:r>
      <w:r w:rsidR="00EB7317">
        <w:rPr>
          <w:rFonts w:ascii="Verdana" w:eastAsia="Times New Roman" w:hAnsi="Verdana"/>
          <w:color w:val="222222"/>
          <w:sz w:val="20"/>
          <w:szCs w:val="20"/>
        </w:rPr>
        <w:t>master’s</w:t>
      </w:r>
      <w:r w:rsidRPr="3D57D178">
        <w:rPr>
          <w:rFonts w:ascii="Verdana" w:eastAsia="Times New Roman" w:hAnsi="Verdana"/>
          <w:color w:val="222222"/>
          <w:sz w:val="20"/>
          <w:szCs w:val="20"/>
        </w:rPr>
        <w:t xml:space="preserve"> core coursework and population specific courses all build on the previous learning of the baccalaureate degree in nursing. The graduates of the </w:t>
      </w:r>
      <w:r w:rsidR="00EB7317">
        <w:rPr>
          <w:rFonts w:ascii="Verdana" w:eastAsia="Times New Roman" w:hAnsi="Verdana"/>
          <w:color w:val="222222"/>
          <w:sz w:val="20"/>
          <w:szCs w:val="20"/>
        </w:rPr>
        <w:t>MSN</w:t>
      </w:r>
      <w:r w:rsidRPr="3D57D178">
        <w:rPr>
          <w:rFonts w:ascii="Verdana" w:eastAsia="Times New Roman" w:hAnsi="Verdana"/>
          <w:color w:val="222222"/>
          <w:sz w:val="20"/>
          <w:szCs w:val="20"/>
        </w:rPr>
        <w:t xml:space="preserve"> program are prepared as advanced practice registered nurses (APRNs) and are eligible to sit for certification in their chosen population focus. </w:t>
      </w:r>
    </w:p>
    <w:p w14:paraId="5612E6F4" w14:textId="08056A66" w:rsidR="00E21B43" w:rsidRDefault="0023285E" w:rsidP="00D915C3">
      <w:pPr>
        <w:shd w:val="clear" w:color="auto" w:fill="FFFFFF" w:themeFill="background1"/>
        <w:spacing w:before="100" w:beforeAutospacing="1" w:after="100" w:afterAutospacing="1"/>
        <w:rPr>
          <w:rFonts w:ascii="Verdana" w:eastAsia="Times New Roman" w:hAnsi="Verdana"/>
          <w:color w:val="222222"/>
          <w:sz w:val="20"/>
          <w:szCs w:val="20"/>
        </w:rPr>
      </w:pPr>
      <w:r w:rsidRPr="00A66094">
        <w:rPr>
          <w:rFonts w:ascii="Verdana" w:eastAsia="Times New Roman" w:hAnsi="Verdana"/>
          <w:color w:val="222222"/>
          <w:sz w:val="20"/>
          <w:szCs w:val="20"/>
        </w:rPr>
        <w:t>The master’s program of study is informed by eight MSN program objectives</w:t>
      </w:r>
      <w:r w:rsidR="009E41FB">
        <w:rPr>
          <w:rFonts w:ascii="Verdana" w:eastAsia="Times New Roman" w:hAnsi="Verdana"/>
          <w:color w:val="222222"/>
          <w:sz w:val="20"/>
          <w:szCs w:val="20"/>
        </w:rPr>
        <w:t xml:space="preserve"> and the </w:t>
      </w:r>
      <w:r w:rsidR="004B6FBD">
        <w:rPr>
          <w:rFonts w:ascii="Verdana" w:eastAsia="Times New Roman" w:hAnsi="Verdana"/>
          <w:color w:val="222222"/>
          <w:sz w:val="20"/>
          <w:szCs w:val="20"/>
        </w:rPr>
        <w:t>American Association of Colleges of Nursing (AACN) MSN Essentials</w:t>
      </w:r>
      <w:r w:rsidR="00E21B43">
        <w:rPr>
          <w:rFonts w:ascii="Verdana" w:eastAsia="Times New Roman" w:hAnsi="Verdana"/>
          <w:color w:val="222222"/>
          <w:sz w:val="20"/>
          <w:szCs w:val="20"/>
        </w:rPr>
        <w:t>. At the end of the master’s program, the graduate will be able to</w:t>
      </w:r>
      <w:r w:rsidR="001F5548" w:rsidRPr="00A66094">
        <w:rPr>
          <w:rFonts w:ascii="Verdana" w:eastAsia="Times New Roman" w:hAnsi="Verdana"/>
          <w:color w:val="222222"/>
          <w:sz w:val="20"/>
          <w:szCs w:val="20"/>
        </w:rPr>
        <w:t>:</w:t>
      </w:r>
    </w:p>
    <w:tbl>
      <w:tblPr>
        <w:tblStyle w:val="TableGrid"/>
        <w:tblW w:w="0" w:type="auto"/>
        <w:tblLook w:val="0420" w:firstRow="1" w:lastRow="0" w:firstColumn="0" w:lastColumn="0" w:noHBand="0" w:noVBand="1"/>
        <w:tblCaption w:val="MSN Essentials (AACN, 2011) and Graduate Program Objectives"/>
        <w:tblDescription w:val="A table showing the MSN Essentials and their corresponding Graduate Program Objectives."/>
      </w:tblPr>
      <w:tblGrid>
        <w:gridCol w:w="4675"/>
        <w:gridCol w:w="4675"/>
      </w:tblGrid>
      <w:tr w:rsidR="00A35113" w14:paraId="2D50461A" w14:textId="77777777" w:rsidTr="00095317">
        <w:trPr>
          <w:tblHeader/>
        </w:trPr>
        <w:tc>
          <w:tcPr>
            <w:tcW w:w="4675" w:type="dxa"/>
            <w:shd w:val="clear" w:color="auto" w:fill="C5E0B3" w:themeFill="accent6" w:themeFillTint="66"/>
          </w:tcPr>
          <w:p w14:paraId="221EBFEE" w14:textId="77777777" w:rsidR="00A35113" w:rsidRPr="00071B4C" w:rsidRDefault="00A35113" w:rsidP="00071B4C">
            <w:pPr>
              <w:jc w:val="center"/>
              <w:rPr>
                <w:rFonts w:ascii="Verdana" w:hAnsi="Verdana"/>
                <w:sz w:val="20"/>
                <w:szCs w:val="20"/>
              </w:rPr>
            </w:pPr>
            <w:r w:rsidRPr="00071B4C">
              <w:rPr>
                <w:rFonts w:ascii="Verdana" w:hAnsi="Verdana"/>
                <w:sz w:val="20"/>
                <w:szCs w:val="20"/>
              </w:rPr>
              <w:t>MSN Essentials</w:t>
            </w:r>
          </w:p>
          <w:p w14:paraId="024BB0D9" w14:textId="10B5BF97" w:rsidR="00A35113" w:rsidRPr="00071B4C" w:rsidRDefault="00A35113" w:rsidP="00071B4C">
            <w:pPr>
              <w:jc w:val="center"/>
              <w:rPr>
                <w:rFonts w:ascii="Verdana" w:hAnsi="Verdana"/>
                <w:color w:val="222222"/>
                <w:sz w:val="20"/>
                <w:szCs w:val="20"/>
                <w:shd w:val="clear" w:color="auto" w:fill="FFFFFF"/>
              </w:rPr>
            </w:pPr>
            <w:r w:rsidRPr="00071B4C">
              <w:rPr>
                <w:rFonts w:ascii="Verdana" w:hAnsi="Verdana"/>
                <w:sz w:val="20"/>
                <w:szCs w:val="20"/>
              </w:rPr>
              <w:t>(AACN, 2011)</w:t>
            </w:r>
          </w:p>
        </w:tc>
        <w:tc>
          <w:tcPr>
            <w:tcW w:w="4675" w:type="dxa"/>
            <w:shd w:val="clear" w:color="auto" w:fill="C5E0B3" w:themeFill="accent6" w:themeFillTint="66"/>
          </w:tcPr>
          <w:p w14:paraId="2CCC1BB9" w14:textId="4F905CE7" w:rsidR="00A35113" w:rsidRPr="00071B4C" w:rsidRDefault="00A35113" w:rsidP="00071B4C">
            <w:pPr>
              <w:jc w:val="center"/>
              <w:rPr>
                <w:rFonts w:ascii="Verdana" w:hAnsi="Verdana"/>
                <w:color w:val="222222"/>
                <w:sz w:val="20"/>
                <w:szCs w:val="20"/>
                <w:shd w:val="clear" w:color="auto" w:fill="FFFFFF"/>
              </w:rPr>
            </w:pPr>
            <w:r w:rsidRPr="00071B4C">
              <w:rPr>
                <w:rFonts w:ascii="Verdana" w:hAnsi="Verdana"/>
                <w:sz w:val="20"/>
                <w:szCs w:val="20"/>
              </w:rPr>
              <w:t>Graduate Program Objectives</w:t>
            </w:r>
          </w:p>
        </w:tc>
      </w:tr>
      <w:tr w:rsidR="00A35113" w14:paraId="557CA6B6" w14:textId="77777777" w:rsidTr="00095317">
        <w:tc>
          <w:tcPr>
            <w:tcW w:w="4675" w:type="dxa"/>
          </w:tcPr>
          <w:p w14:paraId="7B9E1F45" w14:textId="7048E87A" w:rsidR="00A35113" w:rsidRPr="00071B4C" w:rsidRDefault="00A35113" w:rsidP="00A35113">
            <w:pPr>
              <w:rPr>
                <w:rFonts w:ascii="Verdana" w:hAnsi="Verdana"/>
                <w:color w:val="222222"/>
                <w:sz w:val="20"/>
                <w:szCs w:val="20"/>
                <w:shd w:val="clear" w:color="auto" w:fill="FFFFFF"/>
              </w:rPr>
            </w:pPr>
            <w:r w:rsidRPr="00071B4C">
              <w:rPr>
                <w:rFonts w:ascii="Verdana" w:hAnsi="Verdana"/>
                <w:sz w:val="20"/>
                <w:szCs w:val="20"/>
              </w:rPr>
              <w:t>I.  Background for Practice from Science and Humanities</w:t>
            </w:r>
          </w:p>
        </w:tc>
        <w:tc>
          <w:tcPr>
            <w:tcW w:w="4675" w:type="dxa"/>
          </w:tcPr>
          <w:p w14:paraId="4E00CF05" w14:textId="77777777" w:rsidR="00A35113" w:rsidRDefault="00A35113" w:rsidP="00A35113">
            <w:pPr>
              <w:rPr>
                <w:rFonts w:ascii="Verdana" w:hAnsi="Verdana"/>
                <w:sz w:val="20"/>
                <w:szCs w:val="20"/>
              </w:rPr>
            </w:pPr>
            <w:r w:rsidRPr="00071B4C">
              <w:rPr>
                <w:rFonts w:ascii="Verdana" w:hAnsi="Verdana"/>
                <w:sz w:val="20"/>
                <w:szCs w:val="20"/>
              </w:rPr>
              <w:t>1. Synthesize theories from nursing and related disciplines that are applicable to a specialty area of advanced practice.</w:t>
            </w:r>
          </w:p>
          <w:p w14:paraId="7C22935F" w14:textId="1E26B52A" w:rsidR="00997E43" w:rsidRPr="00071B4C" w:rsidRDefault="00997E43" w:rsidP="00A35113">
            <w:pPr>
              <w:rPr>
                <w:rFonts w:ascii="Verdana" w:hAnsi="Verdana"/>
                <w:color w:val="222222"/>
                <w:sz w:val="20"/>
                <w:szCs w:val="20"/>
                <w:shd w:val="clear" w:color="auto" w:fill="FFFFFF"/>
              </w:rPr>
            </w:pPr>
          </w:p>
        </w:tc>
      </w:tr>
      <w:tr w:rsidR="00A35113" w14:paraId="578B582D" w14:textId="77777777" w:rsidTr="00095317">
        <w:tc>
          <w:tcPr>
            <w:tcW w:w="4675" w:type="dxa"/>
          </w:tcPr>
          <w:p w14:paraId="2A14700E" w14:textId="2A47A962" w:rsidR="00A35113" w:rsidRPr="00071B4C" w:rsidRDefault="00A35113" w:rsidP="00A35113">
            <w:pPr>
              <w:rPr>
                <w:rFonts w:ascii="Verdana" w:hAnsi="Verdana"/>
                <w:color w:val="222222"/>
                <w:sz w:val="20"/>
                <w:szCs w:val="20"/>
                <w:shd w:val="clear" w:color="auto" w:fill="FFFFFF"/>
              </w:rPr>
            </w:pPr>
            <w:r w:rsidRPr="00071B4C">
              <w:rPr>
                <w:rFonts w:ascii="Verdana" w:hAnsi="Verdana"/>
                <w:sz w:val="20"/>
                <w:szCs w:val="20"/>
              </w:rPr>
              <w:t>II.  Organizational and Systems Leadership</w:t>
            </w:r>
          </w:p>
        </w:tc>
        <w:tc>
          <w:tcPr>
            <w:tcW w:w="4675" w:type="dxa"/>
          </w:tcPr>
          <w:p w14:paraId="1A39DB09" w14:textId="77777777" w:rsidR="00A35113" w:rsidRPr="00071B4C" w:rsidRDefault="00A35113" w:rsidP="00A35113">
            <w:pPr>
              <w:rPr>
                <w:rFonts w:ascii="Verdana" w:hAnsi="Verdana"/>
                <w:color w:val="222222"/>
                <w:sz w:val="20"/>
                <w:szCs w:val="20"/>
                <w:shd w:val="clear" w:color="auto" w:fill="FFFFFF"/>
              </w:rPr>
            </w:pPr>
            <w:r w:rsidRPr="00071B4C">
              <w:rPr>
                <w:rFonts w:ascii="Verdana" w:hAnsi="Verdana"/>
                <w:sz w:val="20"/>
                <w:szCs w:val="20"/>
              </w:rPr>
              <w:t xml:space="preserve">7. </w:t>
            </w:r>
            <w:r w:rsidRPr="00071B4C">
              <w:rPr>
                <w:rFonts w:ascii="Verdana" w:hAnsi="Verdana"/>
                <w:color w:val="222222"/>
                <w:sz w:val="20"/>
                <w:szCs w:val="20"/>
                <w:shd w:val="clear" w:color="auto" w:fill="FFFFFF"/>
              </w:rPr>
              <w:t>Assume a leadership role to advocate for care based on ethical principles that values diversity in populations and advocates for health care access across care delivery systems.</w:t>
            </w:r>
          </w:p>
          <w:p w14:paraId="3894B838" w14:textId="77777777" w:rsidR="00A35113" w:rsidRPr="00071B4C" w:rsidRDefault="00A35113" w:rsidP="00A35113">
            <w:pPr>
              <w:rPr>
                <w:rFonts w:ascii="Verdana" w:hAnsi="Verdana"/>
                <w:sz w:val="20"/>
                <w:szCs w:val="20"/>
              </w:rPr>
            </w:pPr>
          </w:p>
          <w:p w14:paraId="3C6C0EEA" w14:textId="77777777" w:rsidR="00A35113" w:rsidRPr="00071B4C" w:rsidRDefault="00A35113" w:rsidP="00A35113">
            <w:pPr>
              <w:rPr>
                <w:rFonts w:ascii="Verdana" w:hAnsi="Verdana"/>
                <w:sz w:val="20"/>
                <w:szCs w:val="20"/>
              </w:rPr>
            </w:pPr>
            <w:r w:rsidRPr="00071B4C">
              <w:rPr>
                <w:rFonts w:ascii="Verdana" w:hAnsi="Verdana"/>
                <w:sz w:val="20"/>
                <w:szCs w:val="20"/>
              </w:rPr>
              <w:t xml:space="preserve">8. </w:t>
            </w:r>
            <w:r w:rsidRPr="00071B4C">
              <w:rPr>
                <w:rFonts w:ascii="Verdana" w:hAnsi="Verdana"/>
                <w:color w:val="222222"/>
                <w:sz w:val="20"/>
                <w:szCs w:val="20"/>
                <w:shd w:val="clear" w:color="auto" w:fill="FFFFFF"/>
              </w:rPr>
              <w:t> Analyze organization and system outcomes in relation to resource utilization and management to achieve quality outcomes.</w:t>
            </w:r>
          </w:p>
          <w:p w14:paraId="6D1B9E0D" w14:textId="77777777" w:rsidR="00A35113" w:rsidRPr="00071B4C" w:rsidRDefault="00A35113" w:rsidP="00A35113">
            <w:pPr>
              <w:rPr>
                <w:rFonts w:ascii="Verdana" w:hAnsi="Verdana"/>
                <w:color w:val="222222"/>
                <w:sz w:val="20"/>
                <w:szCs w:val="20"/>
                <w:shd w:val="clear" w:color="auto" w:fill="FFFFFF"/>
              </w:rPr>
            </w:pPr>
          </w:p>
        </w:tc>
      </w:tr>
      <w:tr w:rsidR="00EA5910" w14:paraId="1E016818" w14:textId="77777777" w:rsidTr="00095317">
        <w:tc>
          <w:tcPr>
            <w:tcW w:w="4675" w:type="dxa"/>
          </w:tcPr>
          <w:p w14:paraId="17C28F24" w14:textId="1F49B634" w:rsidR="00EA5910" w:rsidRPr="00071B4C" w:rsidRDefault="00EA5910" w:rsidP="00EA5910">
            <w:pPr>
              <w:rPr>
                <w:rFonts w:ascii="Verdana" w:hAnsi="Verdana"/>
                <w:color w:val="222222"/>
                <w:sz w:val="20"/>
                <w:szCs w:val="20"/>
                <w:shd w:val="clear" w:color="auto" w:fill="FFFFFF"/>
              </w:rPr>
            </w:pPr>
            <w:r w:rsidRPr="00071B4C">
              <w:rPr>
                <w:rFonts w:ascii="Verdana" w:hAnsi="Verdana"/>
                <w:sz w:val="20"/>
                <w:szCs w:val="20"/>
              </w:rPr>
              <w:t>III.  Quality Improvement and Safety</w:t>
            </w:r>
          </w:p>
        </w:tc>
        <w:tc>
          <w:tcPr>
            <w:tcW w:w="4675" w:type="dxa"/>
          </w:tcPr>
          <w:p w14:paraId="3B59452E" w14:textId="77777777" w:rsidR="00EA5910" w:rsidRDefault="00EA5910" w:rsidP="00EA5910">
            <w:pPr>
              <w:rPr>
                <w:rFonts w:ascii="Verdana" w:hAnsi="Verdana"/>
                <w:sz w:val="20"/>
                <w:szCs w:val="20"/>
              </w:rPr>
            </w:pPr>
            <w:r w:rsidRPr="00071B4C">
              <w:rPr>
                <w:rFonts w:ascii="Verdana" w:hAnsi="Verdana"/>
                <w:sz w:val="20"/>
                <w:szCs w:val="20"/>
              </w:rPr>
              <w:t>3. Utilize evidence-based data to examine health issues, evaluate program outcomes and processes relevant to nursing practice.</w:t>
            </w:r>
          </w:p>
          <w:p w14:paraId="1DFA14EC" w14:textId="1012C697" w:rsidR="00997E43" w:rsidRPr="00071B4C" w:rsidRDefault="00997E43" w:rsidP="00EA5910">
            <w:pPr>
              <w:rPr>
                <w:rFonts w:ascii="Verdana" w:hAnsi="Verdana"/>
                <w:color w:val="222222"/>
                <w:sz w:val="20"/>
                <w:szCs w:val="20"/>
                <w:shd w:val="clear" w:color="auto" w:fill="FFFFFF"/>
              </w:rPr>
            </w:pPr>
          </w:p>
        </w:tc>
      </w:tr>
      <w:tr w:rsidR="00D55E77" w14:paraId="796708C0" w14:textId="77777777" w:rsidTr="00095317">
        <w:tc>
          <w:tcPr>
            <w:tcW w:w="4675" w:type="dxa"/>
          </w:tcPr>
          <w:p w14:paraId="370329B3" w14:textId="13CBA108" w:rsidR="00D55E77" w:rsidRPr="00071B4C" w:rsidRDefault="00D55E77" w:rsidP="00D55E77">
            <w:pPr>
              <w:tabs>
                <w:tab w:val="left" w:pos="1024"/>
              </w:tabs>
              <w:rPr>
                <w:rFonts w:ascii="Verdana" w:hAnsi="Verdana"/>
                <w:color w:val="222222"/>
                <w:sz w:val="20"/>
                <w:szCs w:val="20"/>
                <w:shd w:val="clear" w:color="auto" w:fill="FFFFFF"/>
              </w:rPr>
            </w:pPr>
            <w:r w:rsidRPr="00071B4C">
              <w:rPr>
                <w:rFonts w:ascii="Verdana" w:hAnsi="Verdana"/>
                <w:sz w:val="20"/>
                <w:szCs w:val="20"/>
              </w:rPr>
              <w:t>IV.  Translating and Integrating Scholarship into Practice</w:t>
            </w:r>
          </w:p>
        </w:tc>
        <w:tc>
          <w:tcPr>
            <w:tcW w:w="4675" w:type="dxa"/>
          </w:tcPr>
          <w:p w14:paraId="59C11A75" w14:textId="77777777" w:rsidR="00D55E77" w:rsidRDefault="00D55E77" w:rsidP="00D55E77">
            <w:pPr>
              <w:rPr>
                <w:rFonts w:ascii="Verdana" w:hAnsi="Verdana"/>
                <w:sz w:val="20"/>
                <w:szCs w:val="20"/>
              </w:rPr>
            </w:pPr>
            <w:r w:rsidRPr="00071B4C">
              <w:rPr>
                <w:rFonts w:ascii="Verdana" w:hAnsi="Verdana"/>
                <w:sz w:val="20"/>
                <w:szCs w:val="20"/>
              </w:rPr>
              <w:t xml:space="preserve">2. Contribute to the profession of nursing through the evaluation and application of relevant research evidence to inform and shape clinical practice. </w:t>
            </w:r>
          </w:p>
          <w:p w14:paraId="0F638EB9" w14:textId="6ABFC3A2" w:rsidR="00997E43" w:rsidRPr="00071B4C" w:rsidRDefault="00997E43" w:rsidP="00D55E77">
            <w:pPr>
              <w:rPr>
                <w:rFonts w:ascii="Verdana" w:hAnsi="Verdana"/>
                <w:color w:val="222222"/>
                <w:sz w:val="20"/>
                <w:szCs w:val="20"/>
                <w:shd w:val="clear" w:color="auto" w:fill="FFFFFF"/>
              </w:rPr>
            </w:pPr>
          </w:p>
        </w:tc>
      </w:tr>
      <w:tr w:rsidR="00D546DA" w14:paraId="24AE4151" w14:textId="77777777" w:rsidTr="00095317">
        <w:tc>
          <w:tcPr>
            <w:tcW w:w="4675" w:type="dxa"/>
          </w:tcPr>
          <w:p w14:paraId="00C79AC6" w14:textId="540A5982" w:rsidR="00D546DA" w:rsidRPr="00071B4C" w:rsidRDefault="00D546DA" w:rsidP="00D546DA">
            <w:pPr>
              <w:jc w:val="center"/>
              <w:rPr>
                <w:rFonts w:ascii="Verdana" w:hAnsi="Verdana"/>
                <w:color w:val="222222"/>
                <w:sz w:val="20"/>
                <w:szCs w:val="20"/>
                <w:shd w:val="clear" w:color="auto" w:fill="FFFFFF"/>
              </w:rPr>
            </w:pPr>
            <w:r w:rsidRPr="00071B4C">
              <w:rPr>
                <w:rFonts w:ascii="Verdana" w:hAnsi="Verdana"/>
                <w:sz w:val="20"/>
                <w:szCs w:val="20"/>
              </w:rPr>
              <w:t>V.  Informatics and Healthcare Technologies</w:t>
            </w:r>
          </w:p>
        </w:tc>
        <w:tc>
          <w:tcPr>
            <w:tcW w:w="4675" w:type="dxa"/>
          </w:tcPr>
          <w:p w14:paraId="02874695" w14:textId="6020D6F7" w:rsidR="00D546DA" w:rsidRDefault="00D546DA" w:rsidP="00D546DA">
            <w:pPr>
              <w:rPr>
                <w:rFonts w:ascii="Verdana" w:hAnsi="Verdana"/>
                <w:color w:val="222222"/>
                <w:sz w:val="20"/>
                <w:szCs w:val="20"/>
                <w:shd w:val="clear" w:color="auto" w:fill="FFFFFF"/>
              </w:rPr>
            </w:pPr>
            <w:r w:rsidRPr="00071B4C">
              <w:rPr>
                <w:rFonts w:ascii="Verdana" w:hAnsi="Verdana"/>
                <w:color w:val="222222"/>
                <w:sz w:val="20"/>
                <w:szCs w:val="20"/>
                <w:shd w:val="clear" w:color="auto" w:fill="FFFFFF"/>
              </w:rPr>
              <w:t>6. Demonstrate leadership within healthcare systems through the use of interdisciplinary collaboration, information technology, research dissemination, and political advocacy to improve population health and system outcomes.</w:t>
            </w:r>
          </w:p>
          <w:p w14:paraId="66E3A11D" w14:textId="77777777" w:rsidR="00997E43" w:rsidRPr="00071B4C" w:rsidRDefault="00997E43" w:rsidP="00D546DA">
            <w:pPr>
              <w:rPr>
                <w:rFonts w:ascii="Verdana" w:hAnsi="Verdana"/>
                <w:sz w:val="20"/>
                <w:szCs w:val="20"/>
              </w:rPr>
            </w:pPr>
          </w:p>
          <w:p w14:paraId="04895C80" w14:textId="77777777" w:rsidR="00D546DA" w:rsidRPr="00071B4C" w:rsidRDefault="00D546DA" w:rsidP="00D546DA">
            <w:pPr>
              <w:rPr>
                <w:rFonts w:ascii="Verdana" w:hAnsi="Verdana"/>
                <w:color w:val="222222"/>
                <w:sz w:val="20"/>
                <w:szCs w:val="20"/>
                <w:shd w:val="clear" w:color="auto" w:fill="FFFFFF"/>
              </w:rPr>
            </w:pPr>
          </w:p>
        </w:tc>
      </w:tr>
      <w:tr w:rsidR="00845C72" w14:paraId="2280ACCE" w14:textId="77777777" w:rsidTr="00095317">
        <w:tc>
          <w:tcPr>
            <w:tcW w:w="4675" w:type="dxa"/>
          </w:tcPr>
          <w:p w14:paraId="4C0C82D8" w14:textId="2068E8A6" w:rsidR="00845C72" w:rsidRPr="00071B4C" w:rsidRDefault="00845C72" w:rsidP="00845C72">
            <w:pPr>
              <w:rPr>
                <w:rFonts w:ascii="Verdana" w:hAnsi="Verdana"/>
                <w:color w:val="222222"/>
                <w:sz w:val="20"/>
                <w:szCs w:val="20"/>
                <w:shd w:val="clear" w:color="auto" w:fill="FFFFFF"/>
              </w:rPr>
            </w:pPr>
            <w:r w:rsidRPr="00071B4C">
              <w:rPr>
                <w:rFonts w:ascii="Verdana" w:hAnsi="Verdana"/>
                <w:sz w:val="20"/>
                <w:szCs w:val="20"/>
              </w:rPr>
              <w:lastRenderedPageBreak/>
              <w:t>VI.  Health Policy and Advocacy</w:t>
            </w:r>
          </w:p>
        </w:tc>
        <w:tc>
          <w:tcPr>
            <w:tcW w:w="4675" w:type="dxa"/>
          </w:tcPr>
          <w:p w14:paraId="2A8C479D" w14:textId="77777777" w:rsidR="00845C72" w:rsidRPr="00071B4C" w:rsidRDefault="00845C72" w:rsidP="00845C72">
            <w:pPr>
              <w:rPr>
                <w:rFonts w:ascii="Verdana" w:hAnsi="Verdana"/>
                <w:sz w:val="20"/>
                <w:szCs w:val="20"/>
              </w:rPr>
            </w:pPr>
            <w:r w:rsidRPr="00071B4C">
              <w:rPr>
                <w:rFonts w:ascii="Verdana" w:hAnsi="Verdana"/>
                <w:sz w:val="20"/>
                <w:szCs w:val="20"/>
              </w:rPr>
              <w:t xml:space="preserve">7. </w:t>
            </w:r>
            <w:r w:rsidRPr="00071B4C">
              <w:rPr>
                <w:rFonts w:ascii="Verdana" w:hAnsi="Verdana"/>
                <w:color w:val="222222"/>
                <w:sz w:val="20"/>
                <w:szCs w:val="20"/>
                <w:shd w:val="clear" w:color="auto" w:fill="FFFFFF"/>
              </w:rPr>
              <w:t>Assume a leadership role to advocate for care based on ethical principles that value diversity in populations and advocates for health care access across care delivery systems.</w:t>
            </w:r>
          </w:p>
          <w:p w14:paraId="17047EC9" w14:textId="77777777" w:rsidR="00845C72" w:rsidRPr="00071B4C" w:rsidRDefault="00845C72" w:rsidP="00845C72">
            <w:pPr>
              <w:rPr>
                <w:rFonts w:ascii="Verdana" w:hAnsi="Verdana"/>
                <w:color w:val="222222"/>
                <w:sz w:val="20"/>
                <w:szCs w:val="20"/>
                <w:shd w:val="clear" w:color="auto" w:fill="FFFFFF"/>
              </w:rPr>
            </w:pPr>
          </w:p>
        </w:tc>
      </w:tr>
      <w:tr w:rsidR="00DB17CF" w14:paraId="1C495508" w14:textId="77777777" w:rsidTr="00095317">
        <w:tc>
          <w:tcPr>
            <w:tcW w:w="4675" w:type="dxa"/>
          </w:tcPr>
          <w:p w14:paraId="3D720EC3" w14:textId="3173F150" w:rsidR="00DB17CF" w:rsidRPr="00071B4C" w:rsidRDefault="00DB17CF" w:rsidP="00DB17CF">
            <w:pPr>
              <w:rPr>
                <w:rFonts w:ascii="Verdana" w:hAnsi="Verdana"/>
                <w:color w:val="222222"/>
                <w:sz w:val="20"/>
                <w:szCs w:val="20"/>
                <w:shd w:val="clear" w:color="auto" w:fill="FFFFFF"/>
              </w:rPr>
            </w:pPr>
            <w:r w:rsidRPr="00071B4C">
              <w:rPr>
                <w:rFonts w:ascii="Verdana" w:hAnsi="Verdana"/>
                <w:sz w:val="20"/>
                <w:szCs w:val="20"/>
              </w:rPr>
              <w:t>VII.  Interprofessional Collaboration for Improving Patient and Population Health Outcomes</w:t>
            </w:r>
          </w:p>
        </w:tc>
        <w:tc>
          <w:tcPr>
            <w:tcW w:w="4675" w:type="dxa"/>
          </w:tcPr>
          <w:p w14:paraId="469ACDF8" w14:textId="77777777" w:rsidR="00DB17CF" w:rsidRPr="00071B4C" w:rsidRDefault="00DB17CF" w:rsidP="00DB17CF">
            <w:pPr>
              <w:rPr>
                <w:rFonts w:ascii="Verdana" w:hAnsi="Verdana"/>
                <w:sz w:val="20"/>
                <w:szCs w:val="20"/>
              </w:rPr>
            </w:pPr>
            <w:r w:rsidRPr="00071B4C">
              <w:rPr>
                <w:rFonts w:ascii="Verdana" w:hAnsi="Verdana"/>
                <w:color w:val="222222"/>
                <w:sz w:val="20"/>
                <w:szCs w:val="20"/>
                <w:shd w:val="clear" w:color="auto" w:fill="FFFFFF"/>
              </w:rPr>
              <w:t>6. Demonstrate leadership within healthcare systems through the use of interdisciplinary collaboration, information technology, research dissemination, and political advocacy to improve population health and system outcomes.</w:t>
            </w:r>
          </w:p>
          <w:p w14:paraId="5BAD23F5" w14:textId="77777777" w:rsidR="00DB17CF" w:rsidRPr="00071B4C" w:rsidRDefault="00DB17CF" w:rsidP="00DB17CF">
            <w:pPr>
              <w:rPr>
                <w:rFonts w:ascii="Verdana" w:hAnsi="Verdana"/>
                <w:color w:val="222222"/>
                <w:sz w:val="20"/>
                <w:szCs w:val="20"/>
                <w:shd w:val="clear" w:color="auto" w:fill="FFFFFF"/>
              </w:rPr>
            </w:pPr>
          </w:p>
        </w:tc>
      </w:tr>
      <w:tr w:rsidR="00071B4C" w14:paraId="752C2DE9" w14:textId="77777777" w:rsidTr="00095317">
        <w:tc>
          <w:tcPr>
            <w:tcW w:w="4675" w:type="dxa"/>
          </w:tcPr>
          <w:p w14:paraId="401D2D1E" w14:textId="03DDAFCD" w:rsidR="00071B4C" w:rsidRPr="00071B4C" w:rsidRDefault="00071B4C" w:rsidP="00071B4C">
            <w:pPr>
              <w:rPr>
                <w:rFonts w:ascii="Verdana" w:hAnsi="Verdana"/>
                <w:sz w:val="20"/>
                <w:szCs w:val="20"/>
              </w:rPr>
            </w:pPr>
            <w:r w:rsidRPr="00071B4C">
              <w:rPr>
                <w:rFonts w:ascii="Verdana" w:hAnsi="Verdana"/>
                <w:sz w:val="20"/>
                <w:szCs w:val="20"/>
              </w:rPr>
              <w:t>VIII.  Clinical Prevention and Population Health for Improving Health</w:t>
            </w:r>
          </w:p>
        </w:tc>
        <w:tc>
          <w:tcPr>
            <w:tcW w:w="4675" w:type="dxa"/>
          </w:tcPr>
          <w:p w14:paraId="74AD186A" w14:textId="77777777" w:rsidR="00071B4C" w:rsidRDefault="00071B4C" w:rsidP="00071B4C">
            <w:pPr>
              <w:rPr>
                <w:rFonts w:ascii="Verdana" w:hAnsi="Verdana"/>
                <w:sz w:val="20"/>
                <w:szCs w:val="20"/>
              </w:rPr>
            </w:pPr>
            <w:r w:rsidRPr="00071B4C">
              <w:rPr>
                <w:rFonts w:ascii="Verdana" w:hAnsi="Verdana"/>
                <w:sz w:val="20"/>
                <w:szCs w:val="20"/>
              </w:rPr>
              <w:t xml:space="preserve">5. Deliver advanced nursing care within an area of specialization derived from scientific principles and the best available evidence to promote optimum health outcomes across diverse populations. </w:t>
            </w:r>
          </w:p>
          <w:p w14:paraId="3A58A12E" w14:textId="45A8B824" w:rsidR="00997E43" w:rsidRPr="00071B4C" w:rsidRDefault="00997E43" w:rsidP="00071B4C">
            <w:pPr>
              <w:rPr>
                <w:rFonts w:ascii="Verdana" w:hAnsi="Verdana"/>
                <w:color w:val="222222"/>
                <w:sz w:val="20"/>
                <w:szCs w:val="20"/>
                <w:shd w:val="clear" w:color="auto" w:fill="FFFFFF"/>
              </w:rPr>
            </w:pPr>
          </w:p>
        </w:tc>
      </w:tr>
    </w:tbl>
    <w:p w14:paraId="33292587" w14:textId="4C9188BB" w:rsidR="000E4EB9" w:rsidRDefault="000E4EB9" w:rsidP="008124D0">
      <w:pPr>
        <w:rPr>
          <w:rFonts w:ascii="Verdana" w:hAnsi="Verdana"/>
          <w:color w:val="222222"/>
          <w:sz w:val="20"/>
          <w:szCs w:val="20"/>
          <w:shd w:val="clear" w:color="auto" w:fill="FFFFFF"/>
        </w:rPr>
      </w:pPr>
    </w:p>
    <w:p w14:paraId="73C7BC15" w14:textId="0A37508D" w:rsidR="00874D39" w:rsidRDefault="3D57D178" w:rsidP="00D915C3">
      <w:pPr>
        <w:shd w:val="clear" w:color="auto" w:fill="FFFFFF" w:themeFill="background1"/>
        <w:spacing w:before="100" w:beforeAutospacing="1" w:after="100" w:afterAutospacing="1"/>
        <w:rPr>
          <w:rFonts w:ascii="Verdana" w:eastAsia="Times New Roman" w:hAnsi="Verdana"/>
          <w:color w:val="222222"/>
          <w:sz w:val="20"/>
          <w:szCs w:val="20"/>
        </w:rPr>
      </w:pPr>
      <w:r w:rsidRPr="3D57D178">
        <w:rPr>
          <w:rFonts w:ascii="Verdana" w:eastAsia="Times New Roman" w:hAnsi="Verdana"/>
          <w:color w:val="222222"/>
          <w:sz w:val="20"/>
          <w:szCs w:val="20"/>
        </w:rPr>
        <w:t>The DNP program of study is informed by six DNP Program objectives</w:t>
      </w:r>
      <w:r w:rsidR="00E21B43">
        <w:rPr>
          <w:rFonts w:ascii="Verdana" w:eastAsia="Times New Roman" w:hAnsi="Verdana"/>
          <w:color w:val="222222"/>
          <w:sz w:val="20"/>
          <w:szCs w:val="20"/>
        </w:rPr>
        <w:t>. At the end of the</w:t>
      </w:r>
      <w:r w:rsidR="00F1236D">
        <w:rPr>
          <w:rFonts w:ascii="Verdana" w:eastAsia="Times New Roman" w:hAnsi="Verdana"/>
          <w:color w:val="222222"/>
          <w:sz w:val="20"/>
          <w:szCs w:val="20"/>
        </w:rPr>
        <w:t xml:space="preserve"> doctoral program, students should be able to:</w:t>
      </w:r>
    </w:p>
    <w:tbl>
      <w:tblPr>
        <w:tblStyle w:val="TableGrid"/>
        <w:tblW w:w="0" w:type="auto"/>
        <w:tblLook w:val="04A0" w:firstRow="1" w:lastRow="0" w:firstColumn="1" w:lastColumn="0" w:noHBand="0" w:noVBand="1"/>
        <w:tblCaption w:val="DNP Essentials (AACN, 2006) and BSN-DNP Program Objectives"/>
        <w:tblDescription w:val="A table showing the DNP Essentials and their corresponding BSN to DNP Program Objectives."/>
      </w:tblPr>
      <w:tblGrid>
        <w:gridCol w:w="4675"/>
        <w:gridCol w:w="4675"/>
      </w:tblGrid>
      <w:tr w:rsidR="0012686F" w14:paraId="2E2C779A" w14:textId="77777777" w:rsidTr="00F1236D">
        <w:trPr>
          <w:tblHeader/>
        </w:trPr>
        <w:tc>
          <w:tcPr>
            <w:tcW w:w="4675" w:type="dxa"/>
            <w:shd w:val="clear" w:color="auto" w:fill="C5E0B3" w:themeFill="accent6" w:themeFillTint="66"/>
          </w:tcPr>
          <w:p w14:paraId="68B11C47" w14:textId="77777777" w:rsidR="0012686F" w:rsidRDefault="0012686F" w:rsidP="00D43EE6">
            <w:pPr>
              <w:jc w:val="center"/>
              <w:rPr>
                <w:rFonts w:ascii="Verdana" w:eastAsia="Times New Roman" w:hAnsi="Verdana"/>
                <w:color w:val="222222"/>
                <w:sz w:val="20"/>
                <w:szCs w:val="20"/>
              </w:rPr>
            </w:pPr>
            <w:r w:rsidRPr="00F76211">
              <w:rPr>
                <w:rFonts w:ascii="Verdana" w:eastAsia="Times New Roman" w:hAnsi="Verdana"/>
                <w:color w:val="222222"/>
                <w:sz w:val="20"/>
                <w:szCs w:val="20"/>
              </w:rPr>
              <w:t>DNP Essentials</w:t>
            </w:r>
          </w:p>
          <w:p w14:paraId="28557E72" w14:textId="5ECE465A" w:rsidR="00D43EE6" w:rsidRPr="00F76211" w:rsidRDefault="00D43EE6" w:rsidP="00D43EE6">
            <w:pPr>
              <w:jc w:val="center"/>
              <w:rPr>
                <w:rFonts w:ascii="Verdana" w:eastAsia="Times New Roman" w:hAnsi="Verdana"/>
                <w:color w:val="222222"/>
                <w:sz w:val="20"/>
                <w:szCs w:val="20"/>
              </w:rPr>
            </w:pPr>
            <w:r>
              <w:rPr>
                <w:rFonts w:ascii="Verdana" w:eastAsia="Times New Roman" w:hAnsi="Verdana"/>
                <w:color w:val="222222"/>
                <w:sz w:val="20"/>
                <w:szCs w:val="20"/>
              </w:rPr>
              <w:t>AACN, 2006</w:t>
            </w:r>
          </w:p>
        </w:tc>
        <w:tc>
          <w:tcPr>
            <w:tcW w:w="4675" w:type="dxa"/>
            <w:shd w:val="clear" w:color="auto" w:fill="C5E0B3" w:themeFill="accent6" w:themeFillTint="66"/>
          </w:tcPr>
          <w:p w14:paraId="72E09E79" w14:textId="7780A2E6" w:rsidR="0012686F" w:rsidRPr="00F76211" w:rsidRDefault="0012686F" w:rsidP="00D43EE6">
            <w:pPr>
              <w:jc w:val="center"/>
              <w:rPr>
                <w:rFonts w:ascii="Verdana" w:eastAsia="Times New Roman" w:hAnsi="Verdana"/>
                <w:color w:val="222222"/>
                <w:sz w:val="20"/>
                <w:szCs w:val="20"/>
              </w:rPr>
            </w:pPr>
            <w:r w:rsidRPr="00F76211">
              <w:rPr>
                <w:rFonts w:ascii="Verdana" w:eastAsia="Times New Roman" w:hAnsi="Verdana"/>
                <w:color w:val="222222"/>
                <w:sz w:val="20"/>
                <w:szCs w:val="20"/>
              </w:rPr>
              <w:t>BSN-DNP Program Objectives</w:t>
            </w:r>
          </w:p>
        </w:tc>
      </w:tr>
      <w:tr w:rsidR="00FE6870" w14:paraId="30E28386" w14:textId="77777777" w:rsidTr="0012686F">
        <w:tc>
          <w:tcPr>
            <w:tcW w:w="4675" w:type="dxa"/>
          </w:tcPr>
          <w:p w14:paraId="46E3EC88" w14:textId="185968D3" w:rsidR="00FE6870" w:rsidRPr="00D43EE6" w:rsidRDefault="00FE6870" w:rsidP="00E20026">
            <w:pPr>
              <w:pStyle w:val="ListParagraph"/>
              <w:numPr>
                <w:ilvl w:val="0"/>
                <w:numId w:val="35"/>
              </w:numPr>
              <w:rPr>
                <w:rFonts w:ascii="Verdana" w:eastAsia="Times New Roman" w:hAnsi="Verdana"/>
                <w:color w:val="222222"/>
                <w:sz w:val="20"/>
                <w:szCs w:val="20"/>
              </w:rPr>
            </w:pPr>
            <w:r w:rsidRPr="00D43EE6">
              <w:rPr>
                <w:rFonts w:ascii="Verdana" w:eastAsia="Times New Roman" w:hAnsi="Verdana"/>
                <w:color w:val="222222"/>
                <w:sz w:val="20"/>
                <w:szCs w:val="20"/>
              </w:rPr>
              <w:t>Scientific Underpinnings for Practice</w:t>
            </w:r>
          </w:p>
          <w:p w14:paraId="7AF51B4B" w14:textId="71E3B000" w:rsidR="00FE6870" w:rsidRPr="00F76211" w:rsidRDefault="00FE6870" w:rsidP="00FE6870">
            <w:pPr>
              <w:rPr>
                <w:rFonts w:ascii="Verdana" w:eastAsia="Times New Roman" w:hAnsi="Verdana"/>
                <w:color w:val="222222"/>
                <w:sz w:val="20"/>
                <w:szCs w:val="20"/>
              </w:rPr>
            </w:pPr>
          </w:p>
        </w:tc>
        <w:tc>
          <w:tcPr>
            <w:tcW w:w="4675" w:type="dxa"/>
          </w:tcPr>
          <w:p w14:paraId="48A84C65" w14:textId="3A17051B" w:rsidR="00FE6870" w:rsidRPr="00E20026" w:rsidRDefault="00FE6870" w:rsidP="00FE6870">
            <w:pPr>
              <w:pStyle w:val="ListParagraph"/>
              <w:numPr>
                <w:ilvl w:val="0"/>
                <w:numId w:val="33"/>
              </w:numPr>
              <w:rPr>
                <w:rFonts w:ascii="Verdana" w:eastAsia="Times New Roman" w:hAnsi="Verdana"/>
                <w:color w:val="222222"/>
                <w:sz w:val="20"/>
                <w:szCs w:val="20"/>
              </w:rPr>
            </w:pPr>
            <w:r w:rsidRPr="00FE6870">
              <w:rPr>
                <w:rFonts w:ascii="Verdana" w:hAnsi="Verdana" w:cs="Calibri"/>
                <w:sz w:val="20"/>
                <w:szCs w:val="20"/>
              </w:rPr>
              <w:t>Utilize science</w:t>
            </w:r>
            <w:r w:rsidR="00E20026">
              <w:rPr>
                <w:rFonts w:ascii="Verdana" w:hAnsi="Verdana" w:cs="Calibri"/>
                <w:sz w:val="20"/>
                <w:szCs w:val="20"/>
              </w:rPr>
              <w:t>-</w:t>
            </w:r>
            <w:r w:rsidRPr="00FE6870">
              <w:rPr>
                <w:rFonts w:ascii="Verdana" w:hAnsi="Verdana" w:cs="Calibri"/>
                <w:sz w:val="20"/>
                <w:szCs w:val="20"/>
              </w:rPr>
              <w:t>based theories and current evidence to inform practice and improve healthcare delivery</w:t>
            </w:r>
            <w:r>
              <w:rPr>
                <w:rFonts w:ascii="Verdana" w:hAnsi="Verdana" w:cs="Calibri"/>
                <w:sz w:val="20"/>
                <w:szCs w:val="20"/>
              </w:rPr>
              <w:t>.</w:t>
            </w:r>
          </w:p>
          <w:p w14:paraId="4549DECC" w14:textId="77777777" w:rsidR="00E20026" w:rsidRPr="00E20026" w:rsidRDefault="00E20026" w:rsidP="00E20026">
            <w:pPr>
              <w:pStyle w:val="ListParagraph"/>
              <w:rPr>
                <w:rFonts w:ascii="Verdana" w:eastAsia="Times New Roman" w:hAnsi="Verdana"/>
                <w:color w:val="222222"/>
                <w:sz w:val="20"/>
                <w:szCs w:val="20"/>
              </w:rPr>
            </w:pPr>
          </w:p>
          <w:p w14:paraId="218ED78A" w14:textId="424DD462" w:rsidR="00E20026" w:rsidRPr="00FE6870" w:rsidRDefault="00E20026" w:rsidP="00FE6870">
            <w:pPr>
              <w:pStyle w:val="ListParagraph"/>
              <w:numPr>
                <w:ilvl w:val="0"/>
                <w:numId w:val="33"/>
              </w:numPr>
              <w:rPr>
                <w:rFonts w:ascii="Verdana" w:eastAsia="Times New Roman" w:hAnsi="Verdana"/>
                <w:color w:val="222222"/>
                <w:sz w:val="20"/>
                <w:szCs w:val="20"/>
              </w:rPr>
            </w:pPr>
            <w:r>
              <w:rPr>
                <w:rFonts w:ascii="Verdana" w:eastAsia="Times New Roman" w:hAnsi="Verdana"/>
                <w:color w:val="222222"/>
                <w:sz w:val="20"/>
                <w:szCs w:val="20"/>
              </w:rPr>
              <w:t>Apply ethically sound decision-making processes.</w:t>
            </w:r>
          </w:p>
          <w:p w14:paraId="28250FF9" w14:textId="67552639" w:rsidR="00FE6870" w:rsidRPr="00FE6870" w:rsidRDefault="00FE6870" w:rsidP="00FE6870">
            <w:pPr>
              <w:pStyle w:val="ListParagraph"/>
              <w:rPr>
                <w:rFonts w:ascii="Verdana" w:eastAsia="Times New Roman" w:hAnsi="Verdana"/>
                <w:color w:val="222222"/>
                <w:sz w:val="20"/>
                <w:szCs w:val="20"/>
              </w:rPr>
            </w:pPr>
          </w:p>
        </w:tc>
      </w:tr>
      <w:tr w:rsidR="00FE6870" w14:paraId="1C95E869" w14:textId="77777777" w:rsidTr="0012686F">
        <w:tc>
          <w:tcPr>
            <w:tcW w:w="4675" w:type="dxa"/>
          </w:tcPr>
          <w:p w14:paraId="593F0D7D" w14:textId="4A8CFAD8" w:rsidR="00FE6870" w:rsidRPr="00D43EE6" w:rsidRDefault="00FE6870" w:rsidP="00E20026">
            <w:pPr>
              <w:pStyle w:val="ListParagraph"/>
              <w:numPr>
                <w:ilvl w:val="0"/>
                <w:numId w:val="35"/>
              </w:numPr>
              <w:rPr>
                <w:rFonts w:ascii="Verdana" w:eastAsia="Times New Roman" w:hAnsi="Verdana"/>
                <w:color w:val="222222"/>
                <w:sz w:val="20"/>
                <w:szCs w:val="20"/>
              </w:rPr>
            </w:pPr>
            <w:r w:rsidRPr="00D43EE6">
              <w:rPr>
                <w:rFonts w:ascii="Verdana" w:eastAsia="Times New Roman" w:hAnsi="Verdana"/>
                <w:color w:val="222222"/>
                <w:sz w:val="20"/>
                <w:szCs w:val="20"/>
              </w:rPr>
              <w:t>Organizational and Systems Leadership for Quality Improvement and Systems Thinking</w:t>
            </w:r>
          </w:p>
          <w:p w14:paraId="7CDC6AC4" w14:textId="556D32B4" w:rsidR="00FE6870" w:rsidRPr="00F76211" w:rsidRDefault="00FE6870" w:rsidP="00FE6870">
            <w:pPr>
              <w:rPr>
                <w:rFonts w:ascii="Verdana" w:eastAsia="Times New Roman" w:hAnsi="Verdana"/>
                <w:color w:val="222222"/>
                <w:sz w:val="20"/>
                <w:szCs w:val="20"/>
              </w:rPr>
            </w:pPr>
          </w:p>
        </w:tc>
        <w:tc>
          <w:tcPr>
            <w:tcW w:w="4675" w:type="dxa"/>
          </w:tcPr>
          <w:p w14:paraId="5C3042A6" w14:textId="77777777" w:rsidR="00721C7F" w:rsidRDefault="00222ABD" w:rsidP="00FE6870">
            <w:pPr>
              <w:rPr>
                <w:rFonts w:ascii="Verdana" w:eastAsia="Times New Roman" w:hAnsi="Verdana"/>
                <w:color w:val="222222"/>
                <w:sz w:val="20"/>
                <w:szCs w:val="20"/>
              </w:rPr>
            </w:pPr>
            <w:r>
              <w:rPr>
                <w:rFonts w:ascii="Verdana" w:eastAsia="Times New Roman" w:hAnsi="Verdana"/>
                <w:color w:val="222222"/>
                <w:sz w:val="20"/>
                <w:szCs w:val="20"/>
              </w:rPr>
              <w:t xml:space="preserve">     </w:t>
            </w:r>
            <w:r w:rsidR="00721C7F">
              <w:rPr>
                <w:rFonts w:ascii="Verdana" w:eastAsia="Times New Roman" w:hAnsi="Verdana"/>
                <w:color w:val="222222"/>
                <w:sz w:val="20"/>
                <w:szCs w:val="20"/>
              </w:rPr>
              <w:t xml:space="preserve">4.  Demonstrate leadership to promote </w:t>
            </w:r>
          </w:p>
          <w:p w14:paraId="714F97BE" w14:textId="77777777" w:rsidR="00721C7F" w:rsidRDefault="00721C7F" w:rsidP="00FE6870">
            <w:pPr>
              <w:rPr>
                <w:rFonts w:ascii="Verdana" w:eastAsia="Times New Roman" w:hAnsi="Verdana"/>
                <w:color w:val="222222"/>
                <w:sz w:val="20"/>
                <w:szCs w:val="20"/>
              </w:rPr>
            </w:pPr>
            <w:r>
              <w:rPr>
                <w:rFonts w:ascii="Verdana" w:eastAsia="Times New Roman" w:hAnsi="Verdana"/>
                <w:color w:val="222222"/>
                <w:sz w:val="20"/>
                <w:szCs w:val="20"/>
              </w:rPr>
              <w:t xml:space="preserve">          high quality, cost effective, </w:t>
            </w:r>
          </w:p>
          <w:p w14:paraId="6F8A5905" w14:textId="77777777" w:rsidR="00721C7F" w:rsidRDefault="00721C7F" w:rsidP="00FE6870">
            <w:pPr>
              <w:rPr>
                <w:rFonts w:ascii="Verdana" w:eastAsia="Times New Roman" w:hAnsi="Verdana"/>
                <w:color w:val="222222"/>
                <w:sz w:val="20"/>
                <w:szCs w:val="20"/>
              </w:rPr>
            </w:pPr>
            <w:r>
              <w:rPr>
                <w:rFonts w:ascii="Verdana" w:eastAsia="Times New Roman" w:hAnsi="Verdana"/>
                <w:color w:val="222222"/>
                <w:sz w:val="20"/>
                <w:szCs w:val="20"/>
              </w:rPr>
              <w:t xml:space="preserve">          interprofessional and equitable care </w:t>
            </w:r>
          </w:p>
          <w:p w14:paraId="359FB327" w14:textId="40AF868B" w:rsidR="00721C7F" w:rsidRDefault="00721C7F" w:rsidP="00FE6870">
            <w:pPr>
              <w:rPr>
                <w:rFonts w:ascii="Verdana" w:eastAsia="Times New Roman" w:hAnsi="Verdana"/>
                <w:color w:val="222222"/>
                <w:sz w:val="20"/>
                <w:szCs w:val="20"/>
              </w:rPr>
            </w:pPr>
            <w:r>
              <w:rPr>
                <w:rFonts w:ascii="Verdana" w:eastAsia="Times New Roman" w:hAnsi="Verdana"/>
                <w:color w:val="222222"/>
                <w:sz w:val="20"/>
                <w:szCs w:val="20"/>
              </w:rPr>
              <w:t xml:space="preserve">          for individuals, aggreg</w:t>
            </w:r>
            <w:r w:rsidR="0023131C">
              <w:rPr>
                <w:rFonts w:ascii="Verdana" w:eastAsia="Times New Roman" w:hAnsi="Verdana"/>
                <w:color w:val="222222"/>
                <w:sz w:val="20"/>
                <w:szCs w:val="20"/>
              </w:rPr>
              <w:t>a</w:t>
            </w:r>
            <w:r>
              <w:rPr>
                <w:rFonts w:ascii="Verdana" w:eastAsia="Times New Roman" w:hAnsi="Verdana"/>
                <w:color w:val="222222"/>
                <w:sz w:val="20"/>
                <w:szCs w:val="20"/>
              </w:rPr>
              <w:t xml:space="preserve">tes, and </w:t>
            </w:r>
          </w:p>
          <w:p w14:paraId="2F15BD62" w14:textId="77777777" w:rsidR="00FE6870" w:rsidRDefault="00721C7F" w:rsidP="00FE6870">
            <w:pPr>
              <w:rPr>
                <w:rFonts w:ascii="Verdana" w:eastAsia="Times New Roman" w:hAnsi="Verdana"/>
                <w:color w:val="222222"/>
                <w:sz w:val="20"/>
                <w:szCs w:val="20"/>
              </w:rPr>
            </w:pPr>
            <w:r>
              <w:rPr>
                <w:rFonts w:ascii="Verdana" w:eastAsia="Times New Roman" w:hAnsi="Verdana"/>
                <w:color w:val="222222"/>
                <w:sz w:val="20"/>
                <w:szCs w:val="20"/>
              </w:rPr>
              <w:t xml:space="preserve">          populations. </w:t>
            </w:r>
          </w:p>
          <w:p w14:paraId="0E407691" w14:textId="77777777" w:rsidR="009B6B10" w:rsidRDefault="009B6B10" w:rsidP="00FE6870">
            <w:pPr>
              <w:rPr>
                <w:rFonts w:ascii="Verdana" w:eastAsia="Times New Roman" w:hAnsi="Verdana"/>
                <w:color w:val="222222"/>
                <w:sz w:val="20"/>
                <w:szCs w:val="20"/>
              </w:rPr>
            </w:pPr>
          </w:p>
          <w:p w14:paraId="1091387F" w14:textId="77777777" w:rsidR="009B6B10" w:rsidRDefault="009B6B10" w:rsidP="009B6B10">
            <w:pPr>
              <w:rPr>
                <w:rFonts w:ascii="Verdana" w:hAnsi="Verdana" w:cs="Calibri"/>
                <w:sz w:val="20"/>
                <w:szCs w:val="20"/>
              </w:rPr>
            </w:pPr>
            <w:r>
              <w:rPr>
                <w:rFonts w:ascii="Verdana" w:eastAsia="Times New Roman" w:hAnsi="Verdana"/>
                <w:color w:val="222222"/>
                <w:sz w:val="20"/>
                <w:szCs w:val="20"/>
              </w:rPr>
              <w:t xml:space="preserve">     5.  </w:t>
            </w:r>
            <w:r>
              <w:rPr>
                <w:rFonts w:ascii="Verdana" w:hAnsi="Verdana" w:cs="Calibri"/>
                <w:sz w:val="20"/>
                <w:szCs w:val="20"/>
              </w:rPr>
              <w:t xml:space="preserve">Influence health policies that </w:t>
            </w:r>
          </w:p>
          <w:p w14:paraId="2E312D50" w14:textId="77777777" w:rsidR="009B6B10" w:rsidRDefault="009B6B10" w:rsidP="009B6B10">
            <w:pPr>
              <w:rPr>
                <w:rFonts w:ascii="Verdana" w:hAnsi="Verdana" w:cs="Calibri"/>
                <w:sz w:val="20"/>
                <w:szCs w:val="20"/>
              </w:rPr>
            </w:pPr>
            <w:r>
              <w:rPr>
                <w:rFonts w:ascii="Verdana" w:hAnsi="Verdana" w:cs="Calibri"/>
                <w:sz w:val="20"/>
                <w:szCs w:val="20"/>
              </w:rPr>
              <w:t xml:space="preserve">          improve outcomes of care for   </w:t>
            </w:r>
          </w:p>
          <w:p w14:paraId="2FA43359" w14:textId="77777777" w:rsidR="009B6B10" w:rsidRDefault="009B6B10" w:rsidP="009B6B10">
            <w:pPr>
              <w:rPr>
                <w:rFonts w:ascii="Verdana" w:hAnsi="Verdana" w:cs="Calibri"/>
                <w:sz w:val="20"/>
                <w:szCs w:val="20"/>
              </w:rPr>
            </w:pPr>
            <w:r>
              <w:rPr>
                <w:rFonts w:ascii="Verdana" w:hAnsi="Verdana" w:cs="Calibri"/>
                <w:sz w:val="20"/>
                <w:szCs w:val="20"/>
              </w:rPr>
              <w:t xml:space="preserve">          culturally diverse and underserved  </w:t>
            </w:r>
          </w:p>
          <w:p w14:paraId="5DEC0E43" w14:textId="77777777" w:rsidR="009B6B10" w:rsidRDefault="009B6B10" w:rsidP="009B6B10">
            <w:pPr>
              <w:rPr>
                <w:rFonts w:ascii="Verdana" w:hAnsi="Verdana" w:cs="Calibri"/>
                <w:sz w:val="20"/>
                <w:szCs w:val="20"/>
              </w:rPr>
            </w:pPr>
            <w:r>
              <w:rPr>
                <w:rFonts w:ascii="Verdana" w:hAnsi="Verdana" w:cs="Calibri"/>
                <w:sz w:val="20"/>
                <w:szCs w:val="20"/>
              </w:rPr>
              <w:t xml:space="preserve">          communities and populations.</w:t>
            </w:r>
          </w:p>
          <w:p w14:paraId="2EF8DF29" w14:textId="70EA0C70" w:rsidR="009B6B10" w:rsidRPr="00F76211" w:rsidRDefault="009B6B10" w:rsidP="009B6B10">
            <w:pPr>
              <w:rPr>
                <w:rFonts w:ascii="Verdana" w:eastAsia="Times New Roman" w:hAnsi="Verdana"/>
                <w:color w:val="222222"/>
                <w:sz w:val="20"/>
                <w:szCs w:val="20"/>
              </w:rPr>
            </w:pPr>
          </w:p>
        </w:tc>
      </w:tr>
      <w:tr w:rsidR="00FE6870" w14:paraId="79A83FBC" w14:textId="77777777" w:rsidTr="0012686F">
        <w:tc>
          <w:tcPr>
            <w:tcW w:w="4675" w:type="dxa"/>
          </w:tcPr>
          <w:p w14:paraId="3E01C6AE" w14:textId="1EDDD8CC" w:rsidR="00FE6870" w:rsidRPr="00D43EE6" w:rsidRDefault="00FE6870" w:rsidP="00E20026">
            <w:pPr>
              <w:pStyle w:val="ListParagraph"/>
              <w:numPr>
                <w:ilvl w:val="0"/>
                <w:numId w:val="35"/>
              </w:numPr>
              <w:rPr>
                <w:rFonts w:ascii="Verdana" w:eastAsia="Times New Roman" w:hAnsi="Verdana"/>
                <w:color w:val="222222"/>
                <w:sz w:val="20"/>
                <w:szCs w:val="20"/>
              </w:rPr>
            </w:pPr>
            <w:r w:rsidRPr="00D43EE6">
              <w:rPr>
                <w:rFonts w:ascii="Verdana" w:eastAsia="Times New Roman" w:hAnsi="Verdana"/>
                <w:color w:val="222222"/>
                <w:sz w:val="20"/>
                <w:szCs w:val="20"/>
              </w:rPr>
              <w:t>Clinical Scholarship and Analytical methods for Evidence-Based Practice</w:t>
            </w:r>
          </w:p>
        </w:tc>
        <w:tc>
          <w:tcPr>
            <w:tcW w:w="4675" w:type="dxa"/>
          </w:tcPr>
          <w:p w14:paraId="410D7BB7" w14:textId="59184DD2" w:rsidR="00E20026" w:rsidRPr="00222ABD" w:rsidRDefault="00E20026" w:rsidP="00E20026">
            <w:pPr>
              <w:pStyle w:val="ListParagraph"/>
              <w:numPr>
                <w:ilvl w:val="0"/>
                <w:numId w:val="34"/>
              </w:numPr>
              <w:rPr>
                <w:rFonts w:ascii="Verdana" w:eastAsia="Times New Roman" w:hAnsi="Verdana"/>
                <w:color w:val="222222"/>
                <w:sz w:val="20"/>
                <w:szCs w:val="20"/>
              </w:rPr>
            </w:pPr>
            <w:r w:rsidRPr="00FE6870">
              <w:rPr>
                <w:rFonts w:ascii="Verdana" w:hAnsi="Verdana" w:cs="Calibri"/>
                <w:sz w:val="20"/>
                <w:szCs w:val="20"/>
              </w:rPr>
              <w:t>Utilize science</w:t>
            </w:r>
            <w:r>
              <w:rPr>
                <w:rFonts w:ascii="Verdana" w:hAnsi="Verdana" w:cs="Calibri"/>
                <w:sz w:val="20"/>
                <w:szCs w:val="20"/>
              </w:rPr>
              <w:t>-</w:t>
            </w:r>
            <w:r w:rsidRPr="00FE6870">
              <w:rPr>
                <w:rFonts w:ascii="Verdana" w:hAnsi="Verdana" w:cs="Calibri"/>
                <w:sz w:val="20"/>
                <w:szCs w:val="20"/>
              </w:rPr>
              <w:t>based theories and current evidence to inform practice and improve healthcare delivery</w:t>
            </w:r>
            <w:r>
              <w:rPr>
                <w:rFonts w:ascii="Verdana" w:hAnsi="Verdana" w:cs="Calibri"/>
                <w:sz w:val="20"/>
                <w:szCs w:val="20"/>
              </w:rPr>
              <w:t>.</w:t>
            </w:r>
          </w:p>
          <w:p w14:paraId="146E64D5" w14:textId="18BCC0D6" w:rsidR="00222ABD" w:rsidRDefault="00222ABD" w:rsidP="00222ABD">
            <w:pPr>
              <w:rPr>
                <w:rFonts w:ascii="Verdana" w:eastAsia="Times New Roman" w:hAnsi="Verdana"/>
                <w:color w:val="222222"/>
                <w:sz w:val="20"/>
                <w:szCs w:val="20"/>
              </w:rPr>
            </w:pPr>
          </w:p>
          <w:p w14:paraId="4CF6CA6B" w14:textId="77777777" w:rsidR="00222ABD" w:rsidRDefault="00222ABD" w:rsidP="00222ABD">
            <w:pPr>
              <w:rPr>
                <w:rFonts w:ascii="Verdana" w:eastAsia="Times New Roman" w:hAnsi="Verdana"/>
                <w:color w:val="222222"/>
                <w:sz w:val="20"/>
                <w:szCs w:val="20"/>
              </w:rPr>
            </w:pPr>
            <w:r>
              <w:rPr>
                <w:rFonts w:ascii="Verdana" w:eastAsia="Times New Roman" w:hAnsi="Verdana"/>
                <w:color w:val="222222"/>
                <w:sz w:val="20"/>
                <w:szCs w:val="20"/>
              </w:rPr>
              <w:t xml:space="preserve">     3.  Apply clinical scholarship, analytic </w:t>
            </w:r>
          </w:p>
          <w:p w14:paraId="3D5881CB" w14:textId="77777777" w:rsidR="00222ABD" w:rsidRDefault="00222ABD" w:rsidP="00222ABD">
            <w:pPr>
              <w:rPr>
                <w:rFonts w:ascii="Verdana" w:eastAsia="Times New Roman" w:hAnsi="Verdana"/>
                <w:color w:val="222222"/>
                <w:sz w:val="20"/>
                <w:szCs w:val="20"/>
              </w:rPr>
            </w:pPr>
            <w:r>
              <w:rPr>
                <w:rFonts w:ascii="Verdana" w:eastAsia="Times New Roman" w:hAnsi="Verdana"/>
                <w:color w:val="222222"/>
                <w:sz w:val="20"/>
                <w:szCs w:val="20"/>
              </w:rPr>
              <w:t xml:space="preserve">          methods and information technology </w:t>
            </w:r>
          </w:p>
          <w:p w14:paraId="6A4CA739" w14:textId="77777777" w:rsidR="00222ABD" w:rsidRDefault="00222ABD" w:rsidP="00222ABD">
            <w:pPr>
              <w:rPr>
                <w:rFonts w:ascii="Verdana" w:eastAsia="Times New Roman" w:hAnsi="Verdana"/>
                <w:color w:val="222222"/>
                <w:sz w:val="20"/>
                <w:szCs w:val="20"/>
              </w:rPr>
            </w:pPr>
            <w:r>
              <w:rPr>
                <w:rFonts w:ascii="Verdana" w:eastAsia="Times New Roman" w:hAnsi="Verdana"/>
                <w:color w:val="222222"/>
                <w:sz w:val="20"/>
                <w:szCs w:val="20"/>
              </w:rPr>
              <w:lastRenderedPageBreak/>
              <w:t xml:space="preserve">          to implement evidenced based </w:t>
            </w:r>
          </w:p>
          <w:p w14:paraId="1C3E9302" w14:textId="24624E02" w:rsidR="00222ABD" w:rsidRPr="00222ABD" w:rsidRDefault="00222ABD" w:rsidP="00222ABD">
            <w:pPr>
              <w:rPr>
                <w:rFonts w:ascii="Verdana" w:eastAsia="Times New Roman" w:hAnsi="Verdana"/>
                <w:color w:val="222222"/>
                <w:sz w:val="20"/>
                <w:szCs w:val="20"/>
              </w:rPr>
            </w:pPr>
            <w:r>
              <w:rPr>
                <w:rFonts w:ascii="Verdana" w:eastAsia="Times New Roman" w:hAnsi="Verdana"/>
                <w:color w:val="222222"/>
                <w:sz w:val="20"/>
                <w:szCs w:val="20"/>
              </w:rPr>
              <w:t xml:space="preserve">          advanced practice nursing. </w:t>
            </w:r>
          </w:p>
          <w:p w14:paraId="70566C5E" w14:textId="77777777" w:rsidR="00FE6870" w:rsidRDefault="00FE6870" w:rsidP="00FE6870">
            <w:pPr>
              <w:rPr>
                <w:rFonts w:ascii="Verdana" w:eastAsia="Times New Roman" w:hAnsi="Verdana"/>
                <w:color w:val="222222"/>
                <w:sz w:val="20"/>
                <w:szCs w:val="20"/>
              </w:rPr>
            </w:pPr>
          </w:p>
          <w:p w14:paraId="420F6DBA" w14:textId="77777777" w:rsidR="0023131C" w:rsidRDefault="0023131C" w:rsidP="0023131C">
            <w:pPr>
              <w:rPr>
                <w:rFonts w:ascii="Verdana" w:eastAsia="Times New Roman" w:hAnsi="Verdana"/>
                <w:color w:val="222222"/>
                <w:sz w:val="20"/>
                <w:szCs w:val="20"/>
              </w:rPr>
            </w:pPr>
            <w:r>
              <w:rPr>
                <w:rFonts w:ascii="Verdana" w:eastAsia="Times New Roman" w:hAnsi="Verdana"/>
                <w:color w:val="222222"/>
                <w:sz w:val="20"/>
                <w:szCs w:val="20"/>
              </w:rPr>
              <w:t xml:space="preserve">     4.  Demonstrate leadership to promote </w:t>
            </w:r>
          </w:p>
          <w:p w14:paraId="64F14585" w14:textId="77777777" w:rsidR="0023131C" w:rsidRDefault="0023131C" w:rsidP="0023131C">
            <w:pPr>
              <w:rPr>
                <w:rFonts w:ascii="Verdana" w:eastAsia="Times New Roman" w:hAnsi="Verdana"/>
                <w:color w:val="222222"/>
                <w:sz w:val="20"/>
                <w:szCs w:val="20"/>
              </w:rPr>
            </w:pPr>
            <w:r>
              <w:rPr>
                <w:rFonts w:ascii="Verdana" w:eastAsia="Times New Roman" w:hAnsi="Verdana"/>
                <w:color w:val="222222"/>
                <w:sz w:val="20"/>
                <w:szCs w:val="20"/>
              </w:rPr>
              <w:t xml:space="preserve">          high quality, cost effective, </w:t>
            </w:r>
          </w:p>
          <w:p w14:paraId="1704EE10" w14:textId="77777777" w:rsidR="0023131C" w:rsidRDefault="0023131C" w:rsidP="0023131C">
            <w:pPr>
              <w:rPr>
                <w:rFonts w:ascii="Verdana" w:eastAsia="Times New Roman" w:hAnsi="Verdana"/>
                <w:color w:val="222222"/>
                <w:sz w:val="20"/>
                <w:szCs w:val="20"/>
              </w:rPr>
            </w:pPr>
            <w:r>
              <w:rPr>
                <w:rFonts w:ascii="Verdana" w:eastAsia="Times New Roman" w:hAnsi="Verdana"/>
                <w:color w:val="222222"/>
                <w:sz w:val="20"/>
                <w:szCs w:val="20"/>
              </w:rPr>
              <w:t xml:space="preserve">          interprofessional and equitable care </w:t>
            </w:r>
          </w:p>
          <w:p w14:paraId="332DA11F" w14:textId="77777777" w:rsidR="0023131C" w:rsidRDefault="0023131C" w:rsidP="0023131C">
            <w:pPr>
              <w:rPr>
                <w:rFonts w:ascii="Verdana" w:eastAsia="Times New Roman" w:hAnsi="Verdana"/>
                <w:color w:val="222222"/>
                <w:sz w:val="20"/>
                <w:szCs w:val="20"/>
              </w:rPr>
            </w:pPr>
            <w:r>
              <w:rPr>
                <w:rFonts w:ascii="Verdana" w:eastAsia="Times New Roman" w:hAnsi="Verdana"/>
                <w:color w:val="222222"/>
                <w:sz w:val="20"/>
                <w:szCs w:val="20"/>
              </w:rPr>
              <w:t xml:space="preserve">          for individuals, aggregates, and </w:t>
            </w:r>
          </w:p>
          <w:p w14:paraId="46D33C72" w14:textId="77777777" w:rsidR="0023131C" w:rsidRDefault="0023131C" w:rsidP="0023131C">
            <w:pPr>
              <w:rPr>
                <w:rFonts w:ascii="Verdana" w:eastAsia="Times New Roman" w:hAnsi="Verdana"/>
                <w:color w:val="222222"/>
                <w:sz w:val="20"/>
                <w:szCs w:val="20"/>
              </w:rPr>
            </w:pPr>
            <w:r>
              <w:rPr>
                <w:rFonts w:ascii="Verdana" w:eastAsia="Times New Roman" w:hAnsi="Verdana"/>
                <w:color w:val="222222"/>
                <w:sz w:val="20"/>
                <w:szCs w:val="20"/>
              </w:rPr>
              <w:t xml:space="preserve">          populations.</w:t>
            </w:r>
          </w:p>
          <w:p w14:paraId="3C6ADDB2" w14:textId="77777777" w:rsidR="00CF5840" w:rsidRDefault="00CF5840" w:rsidP="0023131C">
            <w:pPr>
              <w:rPr>
                <w:rFonts w:ascii="Verdana" w:eastAsia="Times New Roman" w:hAnsi="Verdana"/>
                <w:color w:val="222222"/>
                <w:sz w:val="20"/>
                <w:szCs w:val="20"/>
              </w:rPr>
            </w:pPr>
          </w:p>
          <w:p w14:paraId="49FB7B5C" w14:textId="77777777" w:rsidR="00CF5840" w:rsidRDefault="00CF5840" w:rsidP="0023131C">
            <w:pPr>
              <w:rPr>
                <w:rFonts w:ascii="Verdana" w:eastAsia="Times New Roman" w:hAnsi="Verdana"/>
                <w:color w:val="222222"/>
                <w:sz w:val="20"/>
                <w:szCs w:val="20"/>
              </w:rPr>
            </w:pPr>
            <w:r>
              <w:rPr>
                <w:rFonts w:ascii="Verdana" w:eastAsia="Times New Roman" w:hAnsi="Verdana"/>
                <w:color w:val="222222"/>
                <w:sz w:val="20"/>
                <w:szCs w:val="20"/>
              </w:rPr>
              <w:t xml:space="preserve">     6.  Provide safe and competent clinical </w:t>
            </w:r>
          </w:p>
          <w:p w14:paraId="3BCD2EE6" w14:textId="77777777" w:rsidR="00CF5840" w:rsidRDefault="00CF5840" w:rsidP="0023131C">
            <w:pPr>
              <w:rPr>
                <w:rFonts w:ascii="Verdana" w:eastAsia="Times New Roman" w:hAnsi="Verdana"/>
                <w:color w:val="222222"/>
                <w:sz w:val="20"/>
                <w:szCs w:val="20"/>
              </w:rPr>
            </w:pPr>
            <w:r>
              <w:rPr>
                <w:rFonts w:ascii="Verdana" w:eastAsia="Times New Roman" w:hAnsi="Verdana"/>
                <w:color w:val="222222"/>
                <w:sz w:val="20"/>
                <w:szCs w:val="20"/>
              </w:rPr>
              <w:t xml:space="preserve">          care as an advanced practice nurse. </w:t>
            </w:r>
          </w:p>
          <w:p w14:paraId="652FE670" w14:textId="7CED6F21" w:rsidR="00CF5840" w:rsidRPr="00F76211" w:rsidRDefault="00CF5840" w:rsidP="0023131C">
            <w:pPr>
              <w:rPr>
                <w:rFonts w:ascii="Verdana" w:eastAsia="Times New Roman" w:hAnsi="Verdana"/>
                <w:color w:val="222222"/>
                <w:sz w:val="20"/>
                <w:szCs w:val="20"/>
              </w:rPr>
            </w:pPr>
          </w:p>
        </w:tc>
      </w:tr>
      <w:tr w:rsidR="00FE6870" w14:paraId="0D2B1F46" w14:textId="77777777" w:rsidTr="0012686F">
        <w:tc>
          <w:tcPr>
            <w:tcW w:w="4675" w:type="dxa"/>
          </w:tcPr>
          <w:p w14:paraId="46A20276" w14:textId="7EA1D1A0" w:rsidR="00FE6870" w:rsidRPr="007C6CCD" w:rsidRDefault="00FE6870" w:rsidP="00E20026">
            <w:pPr>
              <w:pStyle w:val="ListParagraph"/>
              <w:numPr>
                <w:ilvl w:val="0"/>
                <w:numId w:val="35"/>
              </w:numPr>
              <w:rPr>
                <w:rFonts w:ascii="Verdana" w:eastAsia="Times New Roman" w:hAnsi="Verdana"/>
                <w:color w:val="222222"/>
                <w:sz w:val="20"/>
                <w:szCs w:val="20"/>
              </w:rPr>
            </w:pPr>
            <w:r>
              <w:rPr>
                <w:rFonts w:ascii="Verdana" w:eastAsia="Times New Roman" w:hAnsi="Verdana"/>
                <w:color w:val="222222"/>
                <w:sz w:val="20"/>
                <w:szCs w:val="20"/>
              </w:rPr>
              <w:lastRenderedPageBreak/>
              <w:t>Information Systems/Technology and Patient Care Technology for the Improvement and Transformation of Health Care</w:t>
            </w:r>
          </w:p>
        </w:tc>
        <w:tc>
          <w:tcPr>
            <w:tcW w:w="4675" w:type="dxa"/>
          </w:tcPr>
          <w:p w14:paraId="7AEB53F9" w14:textId="627C4C6C" w:rsidR="00FE6870" w:rsidRDefault="00FE6870" w:rsidP="00FE6870">
            <w:pPr>
              <w:rPr>
                <w:rFonts w:ascii="Verdana" w:hAnsi="Verdana" w:cs="Calibri"/>
                <w:sz w:val="20"/>
                <w:szCs w:val="20"/>
              </w:rPr>
            </w:pPr>
          </w:p>
          <w:p w14:paraId="4F97051D" w14:textId="77777777" w:rsidR="00222ABD" w:rsidRDefault="00222ABD" w:rsidP="00222ABD">
            <w:pPr>
              <w:rPr>
                <w:rFonts w:ascii="Verdana" w:eastAsia="Times New Roman" w:hAnsi="Verdana"/>
                <w:color w:val="222222"/>
                <w:sz w:val="20"/>
                <w:szCs w:val="20"/>
              </w:rPr>
            </w:pPr>
            <w:r>
              <w:rPr>
                <w:rFonts w:ascii="Verdana" w:hAnsi="Verdana" w:cs="Calibri"/>
                <w:sz w:val="20"/>
                <w:szCs w:val="20"/>
              </w:rPr>
              <w:t xml:space="preserve">     3.  </w:t>
            </w:r>
            <w:r>
              <w:rPr>
                <w:rFonts w:ascii="Verdana" w:eastAsia="Times New Roman" w:hAnsi="Verdana"/>
                <w:color w:val="222222"/>
                <w:sz w:val="20"/>
                <w:szCs w:val="20"/>
              </w:rPr>
              <w:t xml:space="preserve">Apply clinical scholarship, analytic </w:t>
            </w:r>
          </w:p>
          <w:p w14:paraId="6FABFBA7" w14:textId="77777777" w:rsidR="00222ABD" w:rsidRDefault="00222ABD" w:rsidP="00222ABD">
            <w:pPr>
              <w:rPr>
                <w:rFonts w:ascii="Verdana" w:eastAsia="Times New Roman" w:hAnsi="Verdana"/>
                <w:color w:val="222222"/>
                <w:sz w:val="20"/>
                <w:szCs w:val="20"/>
              </w:rPr>
            </w:pPr>
            <w:r>
              <w:rPr>
                <w:rFonts w:ascii="Verdana" w:eastAsia="Times New Roman" w:hAnsi="Verdana"/>
                <w:color w:val="222222"/>
                <w:sz w:val="20"/>
                <w:szCs w:val="20"/>
              </w:rPr>
              <w:t xml:space="preserve">          methods and information technology </w:t>
            </w:r>
          </w:p>
          <w:p w14:paraId="33E238DE" w14:textId="77777777" w:rsidR="00222ABD" w:rsidRDefault="00222ABD" w:rsidP="00222ABD">
            <w:pPr>
              <w:rPr>
                <w:rFonts w:ascii="Verdana" w:eastAsia="Times New Roman" w:hAnsi="Verdana"/>
                <w:color w:val="222222"/>
                <w:sz w:val="20"/>
                <w:szCs w:val="20"/>
              </w:rPr>
            </w:pPr>
            <w:r>
              <w:rPr>
                <w:rFonts w:ascii="Verdana" w:eastAsia="Times New Roman" w:hAnsi="Verdana"/>
                <w:color w:val="222222"/>
                <w:sz w:val="20"/>
                <w:szCs w:val="20"/>
              </w:rPr>
              <w:t xml:space="preserve">          to implement evidenced based </w:t>
            </w:r>
          </w:p>
          <w:p w14:paraId="08AC7897" w14:textId="6E1C6286" w:rsidR="00222ABD" w:rsidRDefault="00222ABD" w:rsidP="00222ABD">
            <w:pPr>
              <w:rPr>
                <w:rFonts w:ascii="Verdana" w:eastAsia="Times New Roman" w:hAnsi="Verdana"/>
                <w:color w:val="222222"/>
                <w:sz w:val="20"/>
                <w:szCs w:val="20"/>
              </w:rPr>
            </w:pPr>
            <w:r>
              <w:rPr>
                <w:rFonts w:ascii="Verdana" w:eastAsia="Times New Roman" w:hAnsi="Verdana"/>
                <w:color w:val="222222"/>
                <w:sz w:val="20"/>
                <w:szCs w:val="20"/>
              </w:rPr>
              <w:t xml:space="preserve">          advanced practice nursing. </w:t>
            </w:r>
          </w:p>
          <w:p w14:paraId="51FCAA63" w14:textId="65216D9B" w:rsidR="00CF5840" w:rsidRDefault="00CF5840" w:rsidP="00222ABD">
            <w:pPr>
              <w:rPr>
                <w:rFonts w:ascii="Verdana" w:eastAsia="Times New Roman" w:hAnsi="Verdana"/>
                <w:color w:val="222222"/>
                <w:sz w:val="20"/>
                <w:szCs w:val="20"/>
              </w:rPr>
            </w:pPr>
          </w:p>
          <w:p w14:paraId="54B3301E" w14:textId="77777777" w:rsidR="00CF5840" w:rsidRDefault="00CF5840" w:rsidP="00CF5840">
            <w:pPr>
              <w:rPr>
                <w:rFonts w:ascii="Verdana" w:eastAsia="Times New Roman" w:hAnsi="Verdana"/>
                <w:color w:val="222222"/>
                <w:sz w:val="20"/>
                <w:szCs w:val="20"/>
              </w:rPr>
            </w:pPr>
            <w:r>
              <w:rPr>
                <w:rFonts w:ascii="Verdana" w:eastAsia="Times New Roman" w:hAnsi="Verdana"/>
                <w:color w:val="222222"/>
                <w:sz w:val="20"/>
                <w:szCs w:val="20"/>
              </w:rPr>
              <w:t xml:space="preserve">     6.  Provide safe and competent clinical </w:t>
            </w:r>
          </w:p>
          <w:p w14:paraId="7949D4DF" w14:textId="77777777" w:rsidR="00CF5840" w:rsidRDefault="00CF5840" w:rsidP="00CF5840">
            <w:pPr>
              <w:rPr>
                <w:rFonts w:ascii="Verdana" w:eastAsia="Times New Roman" w:hAnsi="Verdana"/>
                <w:color w:val="222222"/>
                <w:sz w:val="20"/>
                <w:szCs w:val="20"/>
              </w:rPr>
            </w:pPr>
            <w:r>
              <w:rPr>
                <w:rFonts w:ascii="Verdana" w:eastAsia="Times New Roman" w:hAnsi="Verdana"/>
                <w:color w:val="222222"/>
                <w:sz w:val="20"/>
                <w:szCs w:val="20"/>
              </w:rPr>
              <w:t xml:space="preserve">          care as an advanced practice nurse. </w:t>
            </w:r>
          </w:p>
          <w:p w14:paraId="504549C0" w14:textId="1D187D99" w:rsidR="00FE6870" w:rsidRPr="00F76211" w:rsidRDefault="00FE6870" w:rsidP="00FE6870">
            <w:pPr>
              <w:rPr>
                <w:rFonts w:ascii="Verdana" w:hAnsi="Verdana" w:cs="Calibri"/>
                <w:sz w:val="20"/>
                <w:szCs w:val="20"/>
              </w:rPr>
            </w:pPr>
          </w:p>
        </w:tc>
      </w:tr>
      <w:tr w:rsidR="00FE6870" w14:paraId="1EE5AC28" w14:textId="77777777" w:rsidTr="0012686F">
        <w:tc>
          <w:tcPr>
            <w:tcW w:w="4675" w:type="dxa"/>
          </w:tcPr>
          <w:p w14:paraId="4A5B6FB6" w14:textId="0716807A" w:rsidR="00FE6870" w:rsidRPr="00A71ED9" w:rsidRDefault="00FE6870" w:rsidP="00E20026">
            <w:pPr>
              <w:pStyle w:val="ListParagraph"/>
              <w:numPr>
                <w:ilvl w:val="0"/>
                <w:numId w:val="35"/>
              </w:numPr>
              <w:rPr>
                <w:rFonts w:ascii="Verdana" w:eastAsia="Times New Roman" w:hAnsi="Verdana"/>
                <w:color w:val="222222"/>
                <w:sz w:val="20"/>
                <w:szCs w:val="20"/>
              </w:rPr>
            </w:pPr>
            <w:r>
              <w:rPr>
                <w:rFonts w:ascii="Verdana" w:eastAsia="Times New Roman" w:hAnsi="Verdana"/>
                <w:color w:val="222222"/>
                <w:sz w:val="20"/>
                <w:szCs w:val="20"/>
              </w:rPr>
              <w:t>Health Care Policy for Advocacy in Health Care</w:t>
            </w:r>
          </w:p>
        </w:tc>
        <w:tc>
          <w:tcPr>
            <w:tcW w:w="4675" w:type="dxa"/>
          </w:tcPr>
          <w:p w14:paraId="1F6B4F20" w14:textId="3C1D4AD0" w:rsidR="00E20026" w:rsidRDefault="00E20026" w:rsidP="00E20026">
            <w:pPr>
              <w:rPr>
                <w:rFonts w:ascii="Verdana" w:hAnsi="Verdana" w:cs="Calibri"/>
                <w:sz w:val="20"/>
                <w:szCs w:val="20"/>
              </w:rPr>
            </w:pPr>
            <w:r>
              <w:rPr>
                <w:rFonts w:ascii="Verdana" w:hAnsi="Verdana" w:cs="Calibri"/>
                <w:sz w:val="20"/>
                <w:szCs w:val="20"/>
              </w:rPr>
              <w:t xml:space="preserve">     2.  Apply ethically sound decision-</w:t>
            </w:r>
          </w:p>
          <w:p w14:paraId="0ED6C827" w14:textId="4ACBE7A0" w:rsidR="00FE6870" w:rsidRDefault="00E20026" w:rsidP="00E20026">
            <w:pPr>
              <w:rPr>
                <w:rFonts w:ascii="Verdana" w:hAnsi="Verdana" w:cs="Calibri"/>
                <w:sz w:val="20"/>
                <w:szCs w:val="20"/>
              </w:rPr>
            </w:pPr>
            <w:r>
              <w:rPr>
                <w:rFonts w:ascii="Verdana" w:hAnsi="Verdana" w:cs="Calibri"/>
                <w:sz w:val="20"/>
                <w:szCs w:val="20"/>
              </w:rPr>
              <w:t xml:space="preserve">          making processes.</w:t>
            </w:r>
          </w:p>
          <w:p w14:paraId="20A14032" w14:textId="77777777" w:rsidR="0015238B" w:rsidRDefault="0015238B" w:rsidP="00E20026">
            <w:pPr>
              <w:rPr>
                <w:rFonts w:ascii="Verdana" w:hAnsi="Verdana" w:cs="Calibri"/>
                <w:sz w:val="20"/>
                <w:szCs w:val="20"/>
              </w:rPr>
            </w:pPr>
          </w:p>
          <w:p w14:paraId="7949908D" w14:textId="77777777" w:rsidR="0015238B" w:rsidRDefault="0015238B" w:rsidP="00E20026">
            <w:pPr>
              <w:rPr>
                <w:rFonts w:ascii="Verdana" w:hAnsi="Verdana" w:cs="Calibri"/>
                <w:sz w:val="20"/>
                <w:szCs w:val="20"/>
              </w:rPr>
            </w:pPr>
            <w:r>
              <w:rPr>
                <w:rFonts w:ascii="Verdana" w:hAnsi="Verdana" w:cs="Calibri"/>
                <w:sz w:val="20"/>
                <w:szCs w:val="20"/>
              </w:rPr>
              <w:t xml:space="preserve">     5.  Influence health policies that </w:t>
            </w:r>
          </w:p>
          <w:p w14:paraId="1A315794" w14:textId="77777777" w:rsidR="0015238B" w:rsidRDefault="0015238B" w:rsidP="00E20026">
            <w:pPr>
              <w:rPr>
                <w:rFonts w:ascii="Verdana" w:hAnsi="Verdana" w:cs="Calibri"/>
                <w:sz w:val="20"/>
                <w:szCs w:val="20"/>
              </w:rPr>
            </w:pPr>
            <w:r>
              <w:rPr>
                <w:rFonts w:ascii="Verdana" w:hAnsi="Verdana" w:cs="Calibri"/>
                <w:sz w:val="20"/>
                <w:szCs w:val="20"/>
              </w:rPr>
              <w:t xml:space="preserve">          improve outcomes of care for   </w:t>
            </w:r>
          </w:p>
          <w:p w14:paraId="286578CF" w14:textId="77777777" w:rsidR="0015238B" w:rsidRDefault="0015238B" w:rsidP="00E20026">
            <w:pPr>
              <w:rPr>
                <w:rFonts w:ascii="Verdana" w:hAnsi="Verdana" w:cs="Calibri"/>
                <w:sz w:val="20"/>
                <w:szCs w:val="20"/>
              </w:rPr>
            </w:pPr>
            <w:r>
              <w:rPr>
                <w:rFonts w:ascii="Verdana" w:hAnsi="Verdana" w:cs="Calibri"/>
                <w:sz w:val="20"/>
                <w:szCs w:val="20"/>
              </w:rPr>
              <w:t xml:space="preserve">          culturally diverse and underserved  </w:t>
            </w:r>
          </w:p>
          <w:p w14:paraId="4E87CCC7" w14:textId="77777777" w:rsidR="0015238B" w:rsidRDefault="0015238B" w:rsidP="00E20026">
            <w:pPr>
              <w:rPr>
                <w:rFonts w:ascii="Verdana" w:hAnsi="Verdana" w:cs="Calibri"/>
                <w:sz w:val="20"/>
                <w:szCs w:val="20"/>
              </w:rPr>
            </w:pPr>
            <w:r>
              <w:rPr>
                <w:rFonts w:ascii="Verdana" w:hAnsi="Verdana" w:cs="Calibri"/>
                <w:sz w:val="20"/>
                <w:szCs w:val="20"/>
              </w:rPr>
              <w:t xml:space="preserve">          communities and populations. </w:t>
            </w:r>
          </w:p>
          <w:p w14:paraId="30D96432" w14:textId="43EBF7A2" w:rsidR="009B6B10" w:rsidRPr="00F76211" w:rsidRDefault="009B6B10" w:rsidP="00E20026">
            <w:pPr>
              <w:rPr>
                <w:rFonts w:ascii="Verdana" w:hAnsi="Verdana" w:cs="Calibri"/>
                <w:sz w:val="20"/>
                <w:szCs w:val="20"/>
              </w:rPr>
            </w:pPr>
          </w:p>
        </w:tc>
      </w:tr>
      <w:tr w:rsidR="00FE6870" w14:paraId="3676001A" w14:textId="77777777" w:rsidTr="0012686F">
        <w:tc>
          <w:tcPr>
            <w:tcW w:w="4675" w:type="dxa"/>
          </w:tcPr>
          <w:p w14:paraId="6C0A33C6" w14:textId="0D361D31" w:rsidR="00FE6870" w:rsidRPr="00A71ED9" w:rsidRDefault="00FE6870" w:rsidP="00E20026">
            <w:pPr>
              <w:pStyle w:val="ListParagraph"/>
              <w:numPr>
                <w:ilvl w:val="0"/>
                <w:numId w:val="35"/>
              </w:numPr>
              <w:rPr>
                <w:rFonts w:ascii="Verdana" w:eastAsia="Times New Roman" w:hAnsi="Verdana"/>
                <w:color w:val="222222"/>
                <w:sz w:val="20"/>
                <w:szCs w:val="20"/>
              </w:rPr>
            </w:pPr>
            <w:r>
              <w:rPr>
                <w:rFonts w:ascii="Verdana" w:eastAsia="Times New Roman" w:hAnsi="Verdana"/>
                <w:color w:val="222222"/>
                <w:sz w:val="20"/>
                <w:szCs w:val="20"/>
              </w:rPr>
              <w:t>Interprofessional Collaboration for Improving Patient and Population Health Outcomes</w:t>
            </w:r>
          </w:p>
        </w:tc>
        <w:tc>
          <w:tcPr>
            <w:tcW w:w="4675" w:type="dxa"/>
          </w:tcPr>
          <w:p w14:paraId="0AEB8960" w14:textId="77777777" w:rsidR="0015238B" w:rsidRDefault="0015238B" w:rsidP="0015238B">
            <w:pPr>
              <w:rPr>
                <w:rFonts w:ascii="Verdana" w:eastAsia="Times New Roman" w:hAnsi="Verdana"/>
                <w:color w:val="222222"/>
                <w:sz w:val="20"/>
                <w:szCs w:val="20"/>
              </w:rPr>
            </w:pPr>
            <w:r>
              <w:rPr>
                <w:rFonts w:ascii="Verdana" w:eastAsia="Times New Roman" w:hAnsi="Verdana"/>
                <w:color w:val="222222"/>
                <w:sz w:val="20"/>
                <w:szCs w:val="20"/>
              </w:rPr>
              <w:t xml:space="preserve">     4.  Demonstrate leadership to promote </w:t>
            </w:r>
          </w:p>
          <w:p w14:paraId="0901CBEB" w14:textId="77777777" w:rsidR="0015238B" w:rsidRDefault="0015238B" w:rsidP="0015238B">
            <w:pPr>
              <w:rPr>
                <w:rFonts w:ascii="Verdana" w:eastAsia="Times New Roman" w:hAnsi="Verdana"/>
                <w:color w:val="222222"/>
                <w:sz w:val="20"/>
                <w:szCs w:val="20"/>
              </w:rPr>
            </w:pPr>
            <w:r>
              <w:rPr>
                <w:rFonts w:ascii="Verdana" w:eastAsia="Times New Roman" w:hAnsi="Verdana"/>
                <w:color w:val="222222"/>
                <w:sz w:val="20"/>
                <w:szCs w:val="20"/>
              </w:rPr>
              <w:t xml:space="preserve">          high quality, cost effective, </w:t>
            </w:r>
          </w:p>
          <w:p w14:paraId="24F8B803" w14:textId="77777777" w:rsidR="0015238B" w:rsidRDefault="0015238B" w:rsidP="0015238B">
            <w:pPr>
              <w:rPr>
                <w:rFonts w:ascii="Verdana" w:eastAsia="Times New Roman" w:hAnsi="Verdana"/>
                <w:color w:val="222222"/>
                <w:sz w:val="20"/>
                <w:szCs w:val="20"/>
              </w:rPr>
            </w:pPr>
            <w:r>
              <w:rPr>
                <w:rFonts w:ascii="Verdana" w:eastAsia="Times New Roman" w:hAnsi="Verdana"/>
                <w:color w:val="222222"/>
                <w:sz w:val="20"/>
                <w:szCs w:val="20"/>
              </w:rPr>
              <w:t xml:space="preserve">          interprofessional and equitable care </w:t>
            </w:r>
          </w:p>
          <w:p w14:paraId="74B8030F" w14:textId="77777777" w:rsidR="0015238B" w:rsidRDefault="0015238B" w:rsidP="0015238B">
            <w:pPr>
              <w:rPr>
                <w:rFonts w:ascii="Verdana" w:eastAsia="Times New Roman" w:hAnsi="Verdana"/>
                <w:color w:val="222222"/>
                <w:sz w:val="20"/>
                <w:szCs w:val="20"/>
              </w:rPr>
            </w:pPr>
            <w:r>
              <w:rPr>
                <w:rFonts w:ascii="Verdana" w:eastAsia="Times New Roman" w:hAnsi="Verdana"/>
                <w:color w:val="222222"/>
                <w:sz w:val="20"/>
                <w:szCs w:val="20"/>
              </w:rPr>
              <w:t xml:space="preserve">          for individuals, aggregates, and </w:t>
            </w:r>
          </w:p>
          <w:p w14:paraId="7104679A" w14:textId="77777777" w:rsidR="00FE6870" w:rsidRDefault="0015238B" w:rsidP="0015238B">
            <w:pPr>
              <w:rPr>
                <w:rFonts w:ascii="Verdana" w:eastAsia="Times New Roman" w:hAnsi="Verdana"/>
                <w:color w:val="222222"/>
                <w:sz w:val="20"/>
                <w:szCs w:val="20"/>
              </w:rPr>
            </w:pPr>
            <w:r>
              <w:rPr>
                <w:rFonts w:ascii="Verdana" w:eastAsia="Times New Roman" w:hAnsi="Verdana"/>
                <w:color w:val="222222"/>
                <w:sz w:val="20"/>
                <w:szCs w:val="20"/>
              </w:rPr>
              <w:t xml:space="preserve">          populations.</w:t>
            </w:r>
          </w:p>
          <w:p w14:paraId="263B76D9" w14:textId="77777777" w:rsidR="009B6B10" w:rsidRDefault="009B6B10" w:rsidP="0015238B">
            <w:pPr>
              <w:rPr>
                <w:rFonts w:ascii="Verdana" w:eastAsia="Times New Roman" w:hAnsi="Verdana"/>
                <w:color w:val="222222"/>
                <w:sz w:val="20"/>
                <w:szCs w:val="20"/>
              </w:rPr>
            </w:pPr>
          </w:p>
          <w:p w14:paraId="4E11F13F" w14:textId="77777777" w:rsidR="009B6B10" w:rsidRDefault="009B6B10" w:rsidP="009B6B10">
            <w:pPr>
              <w:rPr>
                <w:rFonts w:ascii="Verdana" w:hAnsi="Verdana" w:cs="Calibri"/>
                <w:sz w:val="20"/>
                <w:szCs w:val="20"/>
              </w:rPr>
            </w:pPr>
            <w:r>
              <w:rPr>
                <w:rFonts w:ascii="Verdana" w:eastAsia="Times New Roman" w:hAnsi="Verdana"/>
                <w:color w:val="222222"/>
                <w:sz w:val="20"/>
                <w:szCs w:val="20"/>
              </w:rPr>
              <w:t xml:space="preserve">     5.  </w:t>
            </w:r>
            <w:r>
              <w:rPr>
                <w:rFonts w:ascii="Verdana" w:hAnsi="Verdana" w:cs="Calibri"/>
                <w:sz w:val="20"/>
                <w:szCs w:val="20"/>
              </w:rPr>
              <w:t xml:space="preserve">Influence health policies that </w:t>
            </w:r>
          </w:p>
          <w:p w14:paraId="2160CDC3" w14:textId="77777777" w:rsidR="009B6B10" w:rsidRDefault="009B6B10" w:rsidP="009B6B10">
            <w:pPr>
              <w:rPr>
                <w:rFonts w:ascii="Verdana" w:hAnsi="Verdana" w:cs="Calibri"/>
                <w:sz w:val="20"/>
                <w:szCs w:val="20"/>
              </w:rPr>
            </w:pPr>
            <w:r>
              <w:rPr>
                <w:rFonts w:ascii="Verdana" w:hAnsi="Verdana" w:cs="Calibri"/>
                <w:sz w:val="20"/>
                <w:szCs w:val="20"/>
              </w:rPr>
              <w:t xml:space="preserve">          improve outcomes of care for   </w:t>
            </w:r>
          </w:p>
          <w:p w14:paraId="19C27D72" w14:textId="77777777" w:rsidR="009B6B10" w:rsidRDefault="009B6B10" w:rsidP="009B6B10">
            <w:pPr>
              <w:rPr>
                <w:rFonts w:ascii="Verdana" w:hAnsi="Verdana" w:cs="Calibri"/>
                <w:sz w:val="20"/>
                <w:szCs w:val="20"/>
              </w:rPr>
            </w:pPr>
            <w:r>
              <w:rPr>
                <w:rFonts w:ascii="Verdana" w:hAnsi="Verdana" w:cs="Calibri"/>
                <w:sz w:val="20"/>
                <w:szCs w:val="20"/>
              </w:rPr>
              <w:t xml:space="preserve">          culturally diverse and underserved  </w:t>
            </w:r>
          </w:p>
          <w:p w14:paraId="1FBB81CC" w14:textId="0A1F0311" w:rsidR="009B6B10" w:rsidRDefault="009B6B10" w:rsidP="009B6B10">
            <w:pPr>
              <w:rPr>
                <w:rFonts w:ascii="Verdana" w:hAnsi="Verdana" w:cs="Calibri"/>
                <w:sz w:val="20"/>
                <w:szCs w:val="20"/>
              </w:rPr>
            </w:pPr>
            <w:r>
              <w:rPr>
                <w:rFonts w:ascii="Verdana" w:hAnsi="Verdana" w:cs="Calibri"/>
                <w:sz w:val="20"/>
                <w:szCs w:val="20"/>
              </w:rPr>
              <w:t xml:space="preserve">          communities and populations.</w:t>
            </w:r>
          </w:p>
          <w:p w14:paraId="62C56AE1" w14:textId="4AA2336C" w:rsidR="004B3F27" w:rsidRDefault="004B3F27" w:rsidP="009B6B10">
            <w:pPr>
              <w:rPr>
                <w:rFonts w:ascii="Verdana" w:hAnsi="Verdana" w:cs="Calibri"/>
                <w:sz w:val="20"/>
                <w:szCs w:val="20"/>
              </w:rPr>
            </w:pPr>
          </w:p>
          <w:p w14:paraId="6FE0A394" w14:textId="77777777" w:rsidR="004B3F27" w:rsidRDefault="004B3F27" w:rsidP="004B3F27">
            <w:pPr>
              <w:rPr>
                <w:rFonts w:ascii="Verdana" w:eastAsia="Times New Roman" w:hAnsi="Verdana"/>
                <w:color w:val="222222"/>
                <w:sz w:val="20"/>
                <w:szCs w:val="20"/>
              </w:rPr>
            </w:pPr>
            <w:r>
              <w:rPr>
                <w:rFonts w:ascii="Verdana" w:hAnsi="Verdana" w:cs="Calibri"/>
                <w:sz w:val="20"/>
                <w:szCs w:val="20"/>
              </w:rPr>
              <w:t xml:space="preserve">     6.  </w:t>
            </w:r>
            <w:r>
              <w:rPr>
                <w:rFonts w:ascii="Verdana" w:eastAsia="Times New Roman" w:hAnsi="Verdana"/>
                <w:color w:val="222222"/>
                <w:sz w:val="20"/>
                <w:szCs w:val="20"/>
              </w:rPr>
              <w:t xml:space="preserve">Provide safe and competent clinical </w:t>
            </w:r>
          </w:p>
          <w:p w14:paraId="4B9B8F79" w14:textId="13A4072D" w:rsidR="004B3F27" w:rsidRPr="004B3F27" w:rsidRDefault="004B3F27" w:rsidP="009B6B10">
            <w:pPr>
              <w:rPr>
                <w:rFonts w:ascii="Verdana" w:eastAsia="Times New Roman" w:hAnsi="Verdana"/>
                <w:color w:val="222222"/>
                <w:sz w:val="20"/>
                <w:szCs w:val="20"/>
              </w:rPr>
            </w:pPr>
            <w:r>
              <w:rPr>
                <w:rFonts w:ascii="Verdana" w:eastAsia="Times New Roman" w:hAnsi="Verdana"/>
                <w:color w:val="222222"/>
                <w:sz w:val="20"/>
                <w:szCs w:val="20"/>
              </w:rPr>
              <w:t xml:space="preserve">          care as an advanced practice nurse. </w:t>
            </w:r>
          </w:p>
          <w:p w14:paraId="5E712A70" w14:textId="29E05F7A" w:rsidR="009B6B10" w:rsidRPr="00F76211" w:rsidRDefault="009B6B10" w:rsidP="009B6B10">
            <w:pPr>
              <w:rPr>
                <w:rFonts w:ascii="Verdana" w:eastAsia="Times New Roman" w:hAnsi="Verdana"/>
                <w:color w:val="222222"/>
                <w:sz w:val="20"/>
                <w:szCs w:val="20"/>
              </w:rPr>
            </w:pPr>
          </w:p>
        </w:tc>
      </w:tr>
      <w:tr w:rsidR="00FE6870" w14:paraId="6DFC74DA" w14:textId="77777777" w:rsidTr="0012686F">
        <w:tc>
          <w:tcPr>
            <w:tcW w:w="4675" w:type="dxa"/>
          </w:tcPr>
          <w:p w14:paraId="67EEB11F" w14:textId="53954D3A" w:rsidR="00FE6870" w:rsidRPr="00AA5FB0" w:rsidRDefault="00FE6870" w:rsidP="00E20026">
            <w:pPr>
              <w:pStyle w:val="ListParagraph"/>
              <w:numPr>
                <w:ilvl w:val="0"/>
                <w:numId w:val="35"/>
              </w:numPr>
              <w:rPr>
                <w:rFonts w:ascii="Verdana" w:eastAsia="Times New Roman" w:hAnsi="Verdana"/>
                <w:color w:val="222222"/>
                <w:sz w:val="20"/>
                <w:szCs w:val="20"/>
              </w:rPr>
            </w:pPr>
            <w:r>
              <w:rPr>
                <w:rFonts w:ascii="Verdana" w:eastAsia="Times New Roman" w:hAnsi="Verdana"/>
                <w:color w:val="222222"/>
                <w:sz w:val="20"/>
                <w:szCs w:val="20"/>
              </w:rPr>
              <w:t>Clinical Prevention and Population Health for Improving the Nation’s Health</w:t>
            </w:r>
          </w:p>
        </w:tc>
        <w:tc>
          <w:tcPr>
            <w:tcW w:w="4675" w:type="dxa"/>
          </w:tcPr>
          <w:p w14:paraId="2A7C1504" w14:textId="77777777" w:rsidR="00222ABD" w:rsidRDefault="00222ABD" w:rsidP="00222ABD">
            <w:pPr>
              <w:rPr>
                <w:rFonts w:ascii="Verdana" w:eastAsia="Times New Roman" w:hAnsi="Verdana"/>
                <w:color w:val="222222"/>
                <w:sz w:val="20"/>
                <w:szCs w:val="20"/>
              </w:rPr>
            </w:pPr>
            <w:r>
              <w:rPr>
                <w:rFonts w:ascii="Verdana" w:eastAsia="Times New Roman" w:hAnsi="Verdana"/>
                <w:color w:val="222222"/>
                <w:sz w:val="20"/>
                <w:szCs w:val="20"/>
              </w:rPr>
              <w:t xml:space="preserve">      3.  Apply clinical scholarship, analytic </w:t>
            </w:r>
          </w:p>
          <w:p w14:paraId="753EFE56" w14:textId="77777777" w:rsidR="00222ABD" w:rsidRDefault="00222ABD" w:rsidP="00222ABD">
            <w:pPr>
              <w:rPr>
                <w:rFonts w:ascii="Verdana" w:eastAsia="Times New Roman" w:hAnsi="Verdana"/>
                <w:color w:val="222222"/>
                <w:sz w:val="20"/>
                <w:szCs w:val="20"/>
              </w:rPr>
            </w:pPr>
            <w:r>
              <w:rPr>
                <w:rFonts w:ascii="Verdana" w:eastAsia="Times New Roman" w:hAnsi="Verdana"/>
                <w:color w:val="222222"/>
                <w:sz w:val="20"/>
                <w:szCs w:val="20"/>
              </w:rPr>
              <w:t xml:space="preserve">          methods and information technology </w:t>
            </w:r>
          </w:p>
          <w:p w14:paraId="0CB018D0" w14:textId="77777777" w:rsidR="00222ABD" w:rsidRDefault="00222ABD" w:rsidP="00222ABD">
            <w:pPr>
              <w:rPr>
                <w:rFonts w:ascii="Verdana" w:eastAsia="Times New Roman" w:hAnsi="Verdana"/>
                <w:color w:val="222222"/>
                <w:sz w:val="20"/>
                <w:szCs w:val="20"/>
              </w:rPr>
            </w:pPr>
            <w:r>
              <w:rPr>
                <w:rFonts w:ascii="Verdana" w:eastAsia="Times New Roman" w:hAnsi="Verdana"/>
                <w:color w:val="222222"/>
                <w:sz w:val="20"/>
                <w:szCs w:val="20"/>
              </w:rPr>
              <w:t xml:space="preserve">          to implement evidenced based </w:t>
            </w:r>
          </w:p>
          <w:p w14:paraId="5AB4A8DF" w14:textId="77777777" w:rsidR="00222ABD" w:rsidRPr="00222ABD" w:rsidRDefault="00222ABD" w:rsidP="00222ABD">
            <w:pPr>
              <w:rPr>
                <w:rFonts w:ascii="Verdana" w:eastAsia="Times New Roman" w:hAnsi="Verdana"/>
                <w:color w:val="222222"/>
                <w:sz w:val="20"/>
                <w:szCs w:val="20"/>
              </w:rPr>
            </w:pPr>
            <w:r>
              <w:rPr>
                <w:rFonts w:ascii="Verdana" w:eastAsia="Times New Roman" w:hAnsi="Verdana"/>
                <w:color w:val="222222"/>
                <w:sz w:val="20"/>
                <w:szCs w:val="20"/>
              </w:rPr>
              <w:t xml:space="preserve">          advanced practice nursing. </w:t>
            </w:r>
          </w:p>
          <w:p w14:paraId="7DDC42AB" w14:textId="77777777" w:rsidR="00FE6870" w:rsidRDefault="00FE6870" w:rsidP="00FE6870">
            <w:pPr>
              <w:rPr>
                <w:rFonts w:ascii="Verdana" w:eastAsia="Times New Roman" w:hAnsi="Verdana"/>
                <w:color w:val="222222"/>
                <w:sz w:val="20"/>
                <w:szCs w:val="20"/>
              </w:rPr>
            </w:pPr>
          </w:p>
          <w:p w14:paraId="67D59ADE" w14:textId="4B557AFC" w:rsidR="009B6B10" w:rsidRDefault="009B6B10" w:rsidP="009B6B10">
            <w:pPr>
              <w:rPr>
                <w:rFonts w:ascii="Verdana" w:hAnsi="Verdana" w:cs="Calibri"/>
                <w:sz w:val="20"/>
                <w:szCs w:val="20"/>
              </w:rPr>
            </w:pPr>
            <w:r>
              <w:rPr>
                <w:rFonts w:ascii="Verdana" w:eastAsia="Times New Roman" w:hAnsi="Verdana"/>
                <w:color w:val="222222"/>
                <w:sz w:val="20"/>
                <w:szCs w:val="20"/>
              </w:rPr>
              <w:t xml:space="preserve">     </w:t>
            </w:r>
            <w:r w:rsidR="00CF5840">
              <w:rPr>
                <w:rFonts w:ascii="Verdana" w:eastAsia="Times New Roman" w:hAnsi="Verdana"/>
                <w:color w:val="222222"/>
                <w:sz w:val="20"/>
                <w:szCs w:val="20"/>
              </w:rPr>
              <w:t xml:space="preserve"> </w:t>
            </w:r>
            <w:r>
              <w:rPr>
                <w:rFonts w:ascii="Verdana" w:eastAsia="Times New Roman" w:hAnsi="Verdana"/>
                <w:color w:val="222222"/>
                <w:sz w:val="20"/>
                <w:szCs w:val="20"/>
              </w:rPr>
              <w:t xml:space="preserve">5. </w:t>
            </w:r>
            <w:r w:rsidR="00CF5840">
              <w:rPr>
                <w:rFonts w:ascii="Verdana" w:eastAsia="Times New Roman" w:hAnsi="Verdana"/>
                <w:color w:val="222222"/>
                <w:sz w:val="20"/>
                <w:szCs w:val="20"/>
              </w:rPr>
              <w:t xml:space="preserve"> </w:t>
            </w:r>
            <w:r>
              <w:rPr>
                <w:rFonts w:ascii="Verdana" w:hAnsi="Verdana" w:cs="Calibri"/>
                <w:sz w:val="20"/>
                <w:szCs w:val="20"/>
              </w:rPr>
              <w:t xml:space="preserve">Influence health policies that </w:t>
            </w:r>
          </w:p>
          <w:p w14:paraId="08A32AA4" w14:textId="61EE2E96" w:rsidR="009B6B10" w:rsidRDefault="009B6B10" w:rsidP="009B6B10">
            <w:pPr>
              <w:rPr>
                <w:rFonts w:ascii="Verdana" w:hAnsi="Verdana" w:cs="Calibri"/>
                <w:sz w:val="20"/>
                <w:szCs w:val="20"/>
              </w:rPr>
            </w:pPr>
            <w:r>
              <w:rPr>
                <w:rFonts w:ascii="Verdana" w:hAnsi="Verdana" w:cs="Calibri"/>
                <w:sz w:val="20"/>
                <w:szCs w:val="20"/>
              </w:rPr>
              <w:t xml:space="preserve">         </w:t>
            </w:r>
            <w:r w:rsidR="00CF5840">
              <w:rPr>
                <w:rFonts w:ascii="Verdana" w:hAnsi="Verdana" w:cs="Calibri"/>
                <w:sz w:val="20"/>
                <w:szCs w:val="20"/>
              </w:rPr>
              <w:t xml:space="preserve"> </w:t>
            </w:r>
            <w:r>
              <w:rPr>
                <w:rFonts w:ascii="Verdana" w:hAnsi="Verdana" w:cs="Calibri"/>
                <w:sz w:val="20"/>
                <w:szCs w:val="20"/>
              </w:rPr>
              <w:t xml:space="preserve"> improve outcomes of care for   </w:t>
            </w:r>
          </w:p>
          <w:p w14:paraId="76A78FF2" w14:textId="097E235C" w:rsidR="009B6B10" w:rsidRDefault="009B6B10" w:rsidP="009B6B10">
            <w:pPr>
              <w:rPr>
                <w:rFonts w:ascii="Verdana" w:hAnsi="Verdana" w:cs="Calibri"/>
                <w:sz w:val="20"/>
                <w:szCs w:val="20"/>
              </w:rPr>
            </w:pPr>
            <w:r>
              <w:rPr>
                <w:rFonts w:ascii="Verdana" w:hAnsi="Verdana" w:cs="Calibri"/>
                <w:sz w:val="20"/>
                <w:szCs w:val="20"/>
              </w:rPr>
              <w:t xml:space="preserve">          </w:t>
            </w:r>
            <w:r w:rsidR="00CF5840">
              <w:rPr>
                <w:rFonts w:ascii="Verdana" w:hAnsi="Verdana" w:cs="Calibri"/>
                <w:sz w:val="20"/>
                <w:szCs w:val="20"/>
              </w:rPr>
              <w:t xml:space="preserve"> </w:t>
            </w:r>
            <w:r>
              <w:rPr>
                <w:rFonts w:ascii="Verdana" w:hAnsi="Verdana" w:cs="Calibri"/>
                <w:sz w:val="20"/>
                <w:szCs w:val="20"/>
              </w:rPr>
              <w:t xml:space="preserve">culturally diverse and underserved  </w:t>
            </w:r>
          </w:p>
          <w:p w14:paraId="1E5A0EDC" w14:textId="471F455B" w:rsidR="009B6B10" w:rsidRDefault="009B6B10" w:rsidP="009B6B10">
            <w:pPr>
              <w:rPr>
                <w:rFonts w:ascii="Verdana" w:hAnsi="Verdana" w:cs="Calibri"/>
                <w:sz w:val="20"/>
                <w:szCs w:val="20"/>
              </w:rPr>
            </w:pPr>
            <w:r>
              <w:rPr>
                <w:rFonts w:ascii="Verdana" w:hAnsi="Verdana" w:cs="Calibri"/>
                <w:sz w:val="20"/>
                <w:szCs w:val="20"/>
              </w:rPr>
              <w:lastRenderedPageBreak/>
              <w:t xml:space="preserve">          </w:t>
            </w:r>
            <w:r w:rsidR="00CF5840">
              <w:rPr>
                <w:rFonts w:ascii="Verdana" w:hAnsi="Verdana" w:cs="Calibri"/>
                <w:sz w:val="20"/>
                <w:szCs w:val="20"/>
              </w:rPr>
              <w:t xml:space="preserve"> </w:t>
            </w:r>
            <w:r>
              <w:rPr>
                <w:rFonts w:ascii="Verdana" w:hAnsi="Verdana" w:cs="Calibri"/>
                <w:sz w:val="20"/>
                <w:szCs w:val="20"/>
              </w:rPr>
              <w:t>communities and populations.</w:t>
            </w:r>
          </w:p>
          <w:p w14:paraId="3E757BDB" w14:textId="77777777" w:rsidR="009B6B10" w:rsidRDefault="009B6B10" w:rsidP="009B6B10">
            <w:pPr>
              <w:rPr>
                <w:rFonts w:ascii="Verdana" w:eastAsia="Times New Roman" w:hAnsi="Verdana"/>
                <w:color w:val="222222"/>
                <w:sz w:val="20"/>
                <w:szCs w:val="20"/>
              </w:rPr>
            </w:pPr>
          </w:p>
          <w:p w14:paraId="4B0DDDA2" w14:textId="4F4C5569" w:rsidR="004B3F27" w:rsidRPr="00F76211" w:rsidRDefault="004B3F27" w:rsidP="009B6B10">
            <w:pPr>
              <w:rPr>
                <w:rFonts w:ascii="Verdana" w:eastAsia="Times New Roman" w:hAnsi="Verdana"/>
                <w:color w:val="222222"/>
                <w:sz w:val="20"/>
                <w:szCs w:val="20"/>
              </w:rPr>
            </w:pPr>
          </w:p>
        </w:tc>
      </w:tr>
      <w:tr w:rsidR="00FE6870" w14:paraId="474036AE" w14:textId="77777777" w:rsidTr="0012686F">
        <w:tc>
          <w:tcPr>
            <w:tcW w:w="4675" w:type="dxa"/>
          </w:tcPr>
          <w:p w14:paraId="5EC9D51A" w14:textId="208D3186" w:rsidR="00FE6870" w:rsidRPr="00AA5FB0" w:rsidRDefault="00FE6870" w:rsidP="00E20026">
            <w:pPr>
              <w:pStyle w:val="ListParagraph"/>
              <w:numPr>
                <w:ilvl w:val="0"/>
                <w:numId w:val="35"/>
              </w:numPr>
              <w:rPr>
                <w:rFonts w:ascii="Verdana" w:eastAsia="Times New Roman" w:hAnsi="Verdana"/>
                <w:color w:val="222222"/>
                <w:sz w:val="20"/>
                <w:szCs w:val="20"/>
              </w:rPr>
            </w:pPr>
            <w:r>
              <w:rPr>
                <w:rFonts w:ascii="Verdana" w:eastAsia="Times New Roman" w:hAnsi="Verdana"/>
                <w:color w:val="222222"/>
                <w:sz w:val="20"/>
                <w:szCs w:val="20"/>
              </w:rPr>
              <w:lastRenderedPageBreak/>
              <w:t>Advanced Nursing Practice</w:t>
            </w:r>
          </w:p>
        </w:tc>
        <w:tc>
          <w:tcPr>
            <w:tcW w:w="4675" w:type="dxa"/>
          </w:tcPr>
          <w:p w14:paraId="1294D091" w14:textId="77777777" w:rsidR="00222ABD" w:rsidRDefault="00222ABD" w:rsidP="00222ABD">
            <w:pPr>
              <w:rPr>
                <w:rFonts w:ascii="Verdana" w:eastAsia="Times New Roman" w:hAnsi="Verdana"/>
                <w:color w:val="222222"/>
                <w:sz w:val="20"/>
                <w:szCs w:val="20"/>
              </w:rPr>
            </w:pPr>
            <w:r>
              <w:rPr>
                <w:rFonts w:ascii="Verdana" w:eastAsia="Times New Roman" w:hAnsi="Verdana"/>
                <w:color w:val="222222"/>
                <w:sz w:val="20"/>
                <w:szCs w:val="20"/>
              </w:rPr>
              <w:t xml:space="preserve">      3.  Apply clinical scholarship, analytic </w:t>
            </w:r>
          </w:p>
          <w:p w14:paraId="721200FF" w14:textId="77777777" w:rsidR="00222ABD" w:rsidRDefault="00222ABD" w:rsidP="00222ABD">
            <w:pPr>
              <w:rPr>
                <w:rFonts w:ascii="Verdana" w:eastAsia="Times New Roman" w:hAnsi="Verdana"/>
                <w:color w:val="222222"/>
                <w:sz w:val="20"/>
                <w:szCs w:val="20"/>
              </w:rPr>
            </w:pPr>
            <w:r>
              <w:rPr>
                <w:rFonts w:ascii="Verdana" w:eastAsia="Times New Roman" w:hAnsi="Verdana"/>
                <w:color w:val="222222"/>
                <w:sz w:val="20"/>
                <w:szCs w:val="20"/>
              </w:rPr>
              <w:t xml:space="preserve">          methods and information technology </w:t>
            </w:r>
          </w:p>
          <w:p w14:paraId="37BD2AED" w14:textId="77777777" w:rsidR="00222ABD" w:rsidRDefault="00222ABD" w:rsidP="00222ABD">
            <w:pPr>
              <w:rPr>
                <w:rFonts w:ascii="Verdana" w:eastAsia="Times New Roman" w:hAnsi="Verdana"/>
                <w:color w:val="222222"/>
                <w:sz w:val="20"/>
                <w:szCs w:val="20"/>
              </w:rPr>
            </w:pPr>
            <w:r>
              <w:rPr>
                <w:rFonts w:ascii="Verdana" w:eastAsia="Times New Roman" w:hAnsi="Verdana"/>
                <w:color w:val="222222"/>
                <w:sz w:val="20"/>
                <w:szCs w:val="20"/>
              </w:rPr>
              <w:t xml:space="preserve">          to implement evidenced based </w:t>
            </w:r>
          </w:p>
          <w:p w14:paraId="6F249C56" w14:textId="7FF8CAC3" w:rsidR="00222ABD" w:rsidRDefault="00222ABD" w:rsidP="00222ABD">
            <w:pPr>
              <w:rPr>
                <w:rFonts w:ascii="Verdana" w:eastAsia="Times New Roman" w:hAnsi="Verdana"/>
                <w:color w:val="222222"/>
                <w:sz w:val="20"/>
                <w:szCs w:val="20"/>
              </w:rPr>
            </w:pPr>
            <w:r>
              <w:rPr>
                <w:rFonts w:ascii="Verdana" w:eastAsia="Times New Roman" w:hAnsi="Verdana"/>
                <w:color w:val="222222"/>
                <w:sz w:val="20"/>
                <w:szCs w:val="20"/>
              </w:rPr>
              <w:t xml:space="preserve">          advanced practice nursing. </w:t>
            </w:r>
          </w:p>
          <w:p w14:paraId="06878791" w14:textId="1868685F" w:rsidR="009B6B10" w:rsidRDefault="009B6B10" w:rsidP="00222ABD">
            <w:pPr>
              <w:rPr>
                <w:rFonts w:ascii="Verdana" w:eastAsia="Times New Roman" w:hAnsi="Verdana"/>
                <w:color w:val="222222"/>
                <w:sz w:val="20"/>
                <w:szCs w:val="20"/>
              </w:rPr>
            </w:pPr>
          </w:p>
          <w:p w14:paraId="5D9B89DE" w14:textId="66F7056B" w:rsidR="009B6B10" w:rsidRDefault="009B6B10" w:rsidP="009B6B10">
            <w:pPr>
              <w:rPr>
                <w:rFonts w:ascii="Verdana" w:hAnsi="Verdana" w:cs="Calibri"/>
                <w:sz w:val="20"/>
                <w:szCs w:val="20"/>
              </w:rPr>
            </w:pPr>
            <w:r>
              <w:rPr>
                <w:rFonts w:ascii="Verdana" w:eastAsia="Times New Roman" w:hAnsi="Verdana"/>
                <w:color w:val="222222"/>
                <w:sz w:val="20"/>
                <w:szCs w:val="20"/>
              </w:rPr>
              <w:t xml:space="preserve">     </w:t>
            </w:r>
            <w:r w:rsidR="00CF5840">
              <w:rPr>
                <w:rFonts w:ascii="Verdana" w:eastAsia="Times New Roman" w:hAnsi="Verdana"/>
                <w:color w:val="222222"/>
                <w:sz w:val="20"/>
                <w:szCs w:val="20"/>
              </w:rPr>
              <w:t xml:space="preserve"> </w:t>
            </w:r>
            <w:r>
              <w:rPr>
                <w:rFonts w:ascii="Verdana" w:eastAsia="Times New Roman" w:hAnsi="Verdana"/>
                <w:color w:val="222222"/>
                <w:sz w:val="20"/>
                <w:szCs w:val="20"/>
              </w:rPr>
              <w:t xml:space="preserve">5.  </w:t>
            </w:r>
            <w:r>
              <w:rPr>
                <w:rFonts w:ascii="Verdana" w:hAnsi="Verdana" w:cs="Calibri"/>
                <w:sz w:val="20"/>
                <w:szCs w:val="20"/>
              </w:rPr>
              <w:t xml:space="preserve">Influence health policies that </w:t>
            </w:r>
          </w:p>
          <w:p w14:paraId="3304E151" w14:textId="2D97BE80" w:rsidR="009B6B10" w:rsidRDefault="009B6B10" w:rsidP="009B6B10">
            <w:pPr>
              <w:rPr>
                <w:rFonts w:ascii="Verdana" w:hAnsi="Verdana" w:cs="Calibri"/>
                <w:sz w:val="20"/>
                <w:szCs w:val="20"/>
              </w:rPr>
            </w:pPr>
            <w:r>
              <w:rPr>
                <w:rFonts w:ascii="Verdana" w:hAnsi="Verdana" w:cs="Calibri"/>
                <w:sz w:val="20"/>
                <w:szCs w:val="20"/>
              </w:rPr>
              <w:t xml:space="preserve">          </w:t>
            </w:r>
            <w:r w:rsidR="00CF5840">
              <w:rPr>
                <w:rFonts w:ascii="Verdana" w:hAnsi="Verdana" w:cs="Calibri"/>
                <w:sz w:val="20"/>
                <w:szCs w:val="20"/>
              </w:rPr>
              <w:t xml:space="preserve"> </w:t>
            </w:r>
            <w:r>
              <w:rPr>
                <w:rFonts w:ascii="Verdana" w:hAnsi="Verdana" w:cs="Calibri"/>
                <w:sz w:val="20"/>
                <w:szCs w:val="20"/>
              </w:rPr>
              <w:t xml:space="preserve">improve outcomes of care for   </w:t>
            </w:r>
          </w:p>
          <w:p w14:paraId="5D44A7D5" w14:textId="2F28708F" w:rsidR="009B6B10" w:rsidRDefault="009B6B10" w:rsidP="009B6B10">
            <w:pPr>
              <w:rPr>
                <w:rFonts w:ascii="Verdana" w:hAnsi="Verdana" w:cs="Calibri"/>
                <w:sz w:val="20"/>
                <w:szCs w:val="20"/>
              </w:rPr>
            </w:pPr>
            <w:r>
              <w:rPr>
                <w:rFonts w:ascii="Verdana" w:hAnsi="Verdana" w:cs="Calibri"/>
                <w:sz w:val="20"/>
                <w:szCs w:val="20"/>
              </w:rPr>
              <w:t xml:space="preserve">          </w:t>
            </w:r>
            <w:r w:rsidR="00CF5840">
              <w:rPr>
                <w:rFonts w:ascii="Verdana" w:hAnsi="Verdana" w:cs="Calibri"/>
                <w:sz w:val="20"/>
                <w:szCs w:val="20"/>
              </w:rPr>
              <w:t xml:space="preserve"> </w:t>
            </w:r>
            <w:r>
              <w:rPr>
                <w:rFonts w:ascii="Verdana" w:hAnsi="Verdana" w:cs="Calibri"/>
                <w:sz w:val="20"/>
                <w:szCs w:val="20"/>
              </w:rPr>
              <w:t xml:space="preserve">culturally diverse and underserved  </w:t>
            </w:r>
          </w:p>
          <w:p w14:paraId="7878BBCE" w14:textId="3D72E069" w:rsidR="009B6B10" w:rsidRPr="00222ABD" w:rsidRDefault="009B6B10" w:rsidP="009B6B10">
            <w:pPr>
              <w:rPr>
                <w:rFonts w:ascii="Verdana" w:eastAsia="Times New Roman" w:hAnsi="Verdana"/>
                <w:color w:val="222222"/>
                <w:sz w:val="20"/>
                <w:szCs w:val="20"/>
              </w:rPr>
            </w:pPr>
            <w:r>
              <w:rPr>
                <w:rFonts w:ascii="Verdana" w:hAnsi="Verdana" w:cs="Calibri"/>
                <w:sz w:val="20"/>
                <w:szCs w:val="20"/>
              </w:rPr>
              <w:t xml:space="preserve">          </w:t>
            </w:r>
            <w:r w:rsidR="00CF5840">
              <w:rPr>
                <w:rFonts w:ascii="Verdana" w:hAnsi="Verdana" w:cs="Calibri"/>
                <w:sz w:val="20"/>
                <w:szCs w:val="20"/>
              </w:rPr>
              <w:t xml:space="preserve"> </w:t>
            </w:r>
            <w:r>
              <w:rPr>
                <w:rFonts w:ascii="Verdana" w:hAnsi="Verdana" w:cs="Calibri"/>
                <w:sz w:val="20"/>
                <w:szCs w:val="20"/>
              </w:rPr>
              <w:t>communities and populations.</w:t>
            </w:r>
          </w:p>
          <w:p w14:paraId="134D0CF0" w14:textId="77777777" w:rsidR="00FE6870" w:rsidRDefault="00FE6870" w:rsidP="00FE6870">
            <w:pPr>
              <w:rPr>
                <w:rFonts w:ascii="Verdana" w:eastAsia="Times New Roman" w:hAnsi="Verdana"/>
                <w:color w:val="222222"/>
                <w:sz w:val="20"/>
                <w:szCs w:val="20"/>
              </w:rPr>
            </w:pPr>
          </w:p>
          <w:p w14:paraId="338FA682" w14:textId="77777777" w:rsidR="004B3F27" w:rsidRDefault="004B3F27" w:rsidP="004B3F27">
            <w:pPr>
              <w:rPr>
                <w:rFonts w:ascii="Verdana" w:eastAsia="Times New Roman" w:hAnsi="Verdana"/>
                <w:color w:val="222222"/>
                <w:sz w:val="20"/>
                <w:szCs w:val="20"/>
              </w:rPr>
            </w:pPr>
            <w:r>
              <w:rPr>
                <w:rFonts w:ascii="Verdana" w:eastAsia="Times New Roman" w:hAnsi="Verdana"/>
                <w:color w:val="222222"/>
                <w:sz w:val="20"/>
                <w:szCs w:val="20"/>
              </w:rPr>
              <w:t xml:space="preserve">     6.  Provide safe and competent clinical </w:t>
            </w:r>
          </w:p>
          <w:p w14:paraId="28F3A65D" w14:textId="77777777" w:rsidR="004B3F27" w:rsidRDefault="004B3F27" w:rsidP="004B3F27">
            <w:pPr>
              <w:rPr>
                <w:rFonts w:ascii="Verdana" w:eastAsia="Times New Roman" w:hAnsi="Verdana"/>
                <w:color w:val="222222"/>
                <w:sz w:val="20"/>
                <w:szCs w:val="20"/>
              </w:rPr>
            </w:pPr>
            <w:r>
              <w:rPr>
                <w:rFonts w:ascii="Verdana" w:eastAsia="Times New Roman" w:hAnsi="Verdana"/>
                <w:color w:val="222222"/>
                <w:sz w:val="20"/>
                <w:szCs w:val="20"/>
              </w:rPr>
              <w:t xml:space="preserve">          care as an advanced practice nurse. </w:t>
            </w:r>
          </w:p>
          <w:p w14:paraId="000126F5" w14:textId="37397D7B" w:rsidR="004B3F27" w:rsidRPr="00F76211" w:rsidRDefault="004B3F27" w:rsidP="00FE6870">
            <w:pPr>
              <w:rPr>
                <w:rFonts w:ascii="Verdana" w:eastAsia="Times New Roman" w:hAnsi="Verdana"/>
                <w:color w:val="222222"/>
                <w:sz w:val="20"/>
                <w:szCs w:val="20"/>
              </w:rPr>
            </w:pPr>
          </w:p>
        </w:tc>
      </w:tr>
    </w:tbl>
    <w:p w14:paraId="6CE06119" w14:textId="77777777" w:rsidR="0012686F" w:rsidRDefault="0012686F" w:rsidP="00D915C3">
      <w:pPr>
        <w:shd w:val="clear" w:color="auto" w:fill="FFFFFF" w:themeFill="background1"/>
        <w:spacing w:before="100" w:beforeAutospacing="1" w:after="100" w:afterAutospacing="1"/>
        <w:rPr>
          <w:rFonts w:ascii="Verdana" w:eastAsia="Times New Roman" w:hAnsi="Verdana"/>
          <w:color w:val="222222"/>
          <w:sz w:val="20"/>
          <w:szCs w:val="20"/>
        </w:rPr>
      </w:pPr>
    </w:p>
    <w:p w14:paraId="3A7323C6" w14:textId="27751546" w:rsidR="3D57D178" w:rsidRDefault="3D57D178" w:rsidP="5FC332E9">
      <w:pPr>
        <w:shd w:val="clear" w:color="auto" w:fill="FFFFFF" w:themeFill="background1"/>
        <w:spacing w:before="100" w:beforeAutospacing="1" w:after="100" w:afterAutospacing="1"/>
        <w:rPr>
          <w:rFonts w:ascii="Verdana" w:eastAsia="Times New Roman" w:hAnsi="Verdana"/>
          <w:color w:val="222222"/>
          <w:sz w:val="20"/>
          <w:szCs w:val="20"/>
        </w:rPr>
      </w:pPr>
      <w:r w:rsidRPr="5FC332E9">
        <w:rPr>
          <w:rFonts w:ascii="Verdana" w:eastAsia="Times New Roman" w:hAnsi="Verdana"/>
          <w:color w:val="222222"/>
          <w:sz w:val="20"/>
          <w:szCs w:val="20"/>
        </w:rPr>
        <w:t xml:space="preserve">In addition, each population foci have further defined student outcomes that support the chosen clinical specialization and are consistent with </w:t>
      </w:r>
      <w:r w:rsidR="47968AB6" w:rsidRPr="5FC332E9">
        <w:rPr>
          <w:rFonts w:ascii="Verdana" w:eastAsia="Times New Roman" w:hAnsi="Verdana"/>
          <w:color w:val="222222"/>
          <w:sz w:val="20"/>
          <w:szCs w:val="20"/>
        </w:rPr>
        <w:t xml:space="preserve">the </w:t>
      </w:r>
      <w:r w:rsidRPr="5FC332E9">
        <w:rPr>
          <w:rFonts w:ascii="Verdana" w:eastAsia="Times New Roman" w:hAnsi="Verdana"/>
          <w:color w:val="222222"/>
          <w:sz w:val="20"/>
          <w:szCs w:val="20"/>
        </w:rPr>
        <w:t>achievement of overall DNP Program objectives.</w:t>
      </w:r>
    </w:p>
    <w:p w14:paraId="73129C7A" w14:textId="00FC4BC2" w:rsidR="005E0A75" w:rsidRDefault="2490C660" w:rsidP="5FC332E9">
      <w:pPr>
        <w:shd w:val="clear" w:color="auto" w:fill="FFFFFF" w:themeFill="background1"/>
        <w:spacing w:before="100" w:beforeAutospacing="1" w:after="100" w:afterAutospacing="1"/>
        <w:rPr>
          <w:rFonts w:ascii="Verdana" w:eastAsia="Times New Roman" w:hAnsi="Verdana"/>
          <w:color w:val="222222"/>
          <w:sz w:val="20"/>
          <w:szCs w:val="20"/>
        </w:rPr>
      </w:pPr>
      <w:r w:rsidRPr="5FC332E9">
        <w:rPr>
          <w:rFonts w:ascii="Verdana" w:eastAsia="Times New Roman" w:hAnsi="Verdana"/>
          <w:color w:val="222222"/>
          <w:sz w:val="20"/>
          <w:szCs w:val="20"/>
        </w:rPr>
        <w:t>The</w:t>
      </w:r>
      <w:r w:rsidR="00AC190D" w:rsidRPr="5FC332E9">
        <w:rPr>
          <w:rFonts w:ascii="Verdana" w:eastAsia="Times New Roman" w:hAnsi="Verdana"/>
          <w:color w:val="222222"/>
          <w:sz w:val="20"/>
          <w:szCs w:val="20"/>
        </w:rPr>
        <w:t xml:space="preserve"> </w:t>
      </w:r>
      <w:r w:rsidR="00030B4A">
        <w:rPr>
          <w:rFonts w:ascii="Verdana" w:eastAsia="Times New Roman" w:hAnsi="Verdana"/>
          <w:color w:val="222222"/>
          <w:sz w:val="20"/>
          <w:szCs w:val="20"/>
        </w:rPr>
        <w:t>clinical nurse specialist</w:t>
      </w:r>
      <w:r w:rsidRPr="5FC332E9">
        <w:rPr>
          <w:rFonts w:ascii="Verdana" w:eastAsia="Times New Roman" w:hAnsi="Verdana"/>
          <w:color w:val="222222"/>
          <w:sz w:val="20"/>
          <w:szCs w:val="20"/>
        </w:rPr>
        <w:t> role is designed to prepare registered nurses to achieve an advanced nursing practice</w:t>
      </w:r>
      <w:r w:rsidR="009939F6" w:rsidRPr="5FC332E9">
        <w:rPr>
          <w:rFonts w:ascii="Verdana" w:eastAsia="Times New Roman" w:hAnsi="Verdana"/>
          <w:color w:val="222222"/>
          <w:sz w:val="20"/>
          <w:szCs w:val="20"/>
        </w:rPr>
        <w:t xml:space="preserve"> in </w:t>
      </w:r>
      <w:r w:rsidR="00030B4A">
        <w:rPr>
          <w:rFonts w:ascii="Verdana" w:eastAsia="Times New Roman" w:hAnsi="Verdana"/>
          <w:color w:val="222222"/>
          <w:sz w:val="20"/>
          <w:szCs w:val="20"/>
        </w:rPr>
        <w:t>an acute care</w:t>
      </w:r>
      <w:r w:rsidR="009939F6" w:rsidRPr="5FC332E9">
        <w:rPr>
          <w:rFonts w:ascii="Verdana" w:eastAsia="Times New Roman" w:hAnsi="Verdana"/>
          <w:color w:val="222222"/>
          <w:sz w:val="20"/>
          <w:szCs w:val="20"/>
        </w:rPr>
        <w:t xml:space="preserve"> </w:t>
      </w:r>
      <w:r w:rsidR="00030B4A" w:rsidRPr="5FC332E9">
        <w:rPr>
          <w:rFonts w:ascii="Verdana" w:eastAsia="Times New Roman" w:hAnsi="Verdana"/>
          <w:color w:val="222222"/>
          <w:sz w:val="20"/>
          <w:szCs w:val="20"/>
        </w:rPr>
        <w:t>setting</w:t>
      </w:r>
      <w:r w:rsidRPr="5FC332E9">
        <w:rPr>
          <w:rFonts w:ascii="Verdana" w:eastAsia="Times New Roman" w:hAnsi="Verdana"/>
          <w:color w:val="222222"/>
          <w:sz w:val="20"/>
          <w:szCs w:val="20"/>
        </w:rPr>
        <w:t xml:space="preserve">. This is </w:t>
      </w:r>
      <w:r w:rsidR="00030B4A">
        <w:rPr>
          <w:rFonts w:ascii="Verdana" w:eastAsia="Times New Roman" w:hAnsi="Verdana"/>
          <w:color w:val="222222"/>
          <w:sz w:val="20"/>
          <w:szCs w:val="20"/>
        </w:rPr>
        <w:t>delivered completely online.</w:t>
      </w:r>
      <w:r w:rsidRPr="5FC332E9">
        <w:rPr>
          <w:rFonts w:ascii="Verdana" w:eastAsia="Times New Roman" w:hAnsi="Verdana"/>
          <w:color w:val="222222"/>
          <w:sz w:val="20"/>
          <w:szCs w:val="20"/>
        </w:rPr>
        <w:t xml:space="preserve"> This program is a minimum of </w:t>
      </w:r>
      <w:r w:rsidR="00C94F31" w:rsidRPr="5FC332E9">
        <w:rPr>
          <w:rFonts w:ascii="Verdana" w:eastAsia="Times New Roman" w:hAnsi="Verdana"/>
          <w:color w:val="222222"/>
          <w:sz w:val="20"/>
          <w:szCs w:val="20"/>
        </w:rPr>
        <w:t xml:space="preserve">54 credits for the master’s and </w:t>
      </w:r>
      <w:r w:rsidRPr="5FC332E9">
        <w:rPr>
          <w:rFonts w:ascii="Verdana" w:eastAsia="Times New Roman" w:hAnsi="Verdana"/>
          <w:color w:val="222222"/>
          <w:sz w:val="20"/>
          <w:szCs w:val="20"/>
        </w:rPr>
        <w:t xml:space="preserve">70 credits </w:t>
      </w:r>
      <w:r w:rsidR="00C94F31" w:rsidRPr="5FC332E9">
        <w:rPr>
          <w:rFonts w:ascii="Verdana" w:eastAsia="Times New Roman" w:hAnsi="Verdana"/>
          <w:color w:val="222222"/>
          <w:sz w:val="20"/>
          <w:szCs w:val="20"/>
        </w:rPr>
        <w:t xml:space="preserve">for the doctoral degree. </w:t>
      </w:r>
      <w:r w:rsidR="00656770" w:rsidRPr="5FC332E9">
        <w:rPr>
          <w:rFonts w:ascii="Verdana" w:eastAsia="Times New Roman" w:hAnsi="Verdana"/>
          <w:color w:val="222222"/>
          <w:sz w:val="20"/>
          <w:szCs w:val="20"/>
        </w:rPr>
        <w:t xml:space="preserve">The master’s and the doctoral program provide clinical practicum experiences exceeding </w:t>
      </w:r>
      <w:r w:rsidRPr="5FC332E9">
        <w:rPr>
          <w:rFonts w:ascii="Verdana" w:eastAsia="Times New Roman" w:hAnsi="Verdana"/>
          <w:color w:val="222222"/>
          <w:sz w:val="20"/>
          <w:szCs w:val="20"/>
        </w:rPr>
        <w:t xml:space="preserve">the 500 clinical hours minimum required to sit for the national certification examination in the population focus. </w:t>
      </w:r>
    </w:p>
    <w:p w14:paraId="7030D64C" w14:textId="0C072700" w:rsidR="00C66307" w:rsidRPr="00C66307" w:rsidRDefault="2490C660" w:rsidP="2490C660">
      <w:pPr>
        <w:shd w:val="clear" w:color="auto" w:fill="FFFFFF" w:themeFill="background1"/>
        <w:spacing w:before="100" w:beforeAutospacing="1" w:after="100" w:afterAutospacing="1"/>
        <w:rPr>
          <w:rFonts w:ascii="Verdana" w:eastAsia="Times New Roman" w:hAnsi="Verdana"/>
          <w:color w:val="222222"/>
          <w:sz w:val="20"/>
          <w:szCs w:val="20"/>
        </w:rPr>
      </w:pPr>
      <w:r w:rsidRPr="2490C660">
        <w:rPr>
          <w:rFonts w:ascii="Verdana" w:eastAsia="Times New Roman" w:hAnsi="Verdana"/>
          <w:color w:val="222222"/>
          <w:sz w:val="20"/>
          <w:szCs w:val="20"/>
        </w:rPr>
        <w:t xml:space="preserve">Graduates are eligible for </w:t>
      </w:r>
      <w:r w:rsidR="005E0A75">
        <w:rPr>
          <w:rFonts w:ascii="Verdana" w:eastAsia="Times New Roman" w:hAnsi="Verdana"/>
          <w:color w:val="222222"/>
          <w:sz w:val="20"/>
          <w:szCs w:val="20"/>
        </w:rPr>
        <w:t>c</w:t>
      </w:r>
      <w:r w:rsidRPr="2490C660">
        <w:rPr>
          <w:rFonts w:ascii="Verdana" w:eastAsia="Times New Roman" w:hAnsi="Verdana"/>
          <w:color w:val="222222"/>
          <w:sz w:val="20"/>
          <w:szCs w:val="20"/>
        </w:rPr>
        <w:t xml:space="preserve">ertification Adult-Gerontology </w:t>
      </w:r>
      <w:r w:rsidR="00030B4A">
        <w:rPr>
          <w:rFonts w:ascii="Verdana" w:eastAsia="Times New Roman" w:hAnsi="Verdana"/>
          <w:color w:val="222222"/>
          <w:sz w:val="20"/>
          <w:szCs w:val="20"/>
        </w:rPr>
        <w:t>CNS</w:t>
      </w:r>
      <w:r w:rsidRPr="2490C660">
        <w:rPr>
          <w:rFonts w:ascii="Verdana" w:eastAsia="Times New Roman" w:hAnsi="Verdana"/>
          <w:color w:val="222222"/>
          <w:sz w:val="20"/>
          <w:szCs w:val="20"/>
        </w:rPr>
        <w:t xml:space="preserve">. The program may be completed in a three (3) year full-time or four (4) year part-time program of study. </w:t>
      </w:r>
      <w:r w:rsidR="007576B9">
        <w:rPr>
          <w:rFonts w:ascii="Verdana" w:eastAsia="Times New Roman" w:hAnsi="Verdana"/>
          <w:color w:val="222222"/>
          <w:sz w:val="20"/>
          <w:szCs w:val="20"/>
        </w:rPr>
        <w:t xml:space="preserve">Master’s and doctoral students complete </w:t>
      </w:r>
      <w:r w:rsidRPr="2490C660">
        <w:rPr>
          <w:rFonts w:ascii="Verdana" w:eastAsia="Times New Roman" w:hAnsi="Verdana"/>
          <w:color w:val="222222"/>
          <w:sz w:val="20"/>
          <w:szCs w:val="20"/>
        </w:rPr>
        <w:t>core courses related to theoretical foundations</w:t>
      </w:r>
      <w:r w:rsidR="007576B9">
        <w:rPr>
          <w:rFonts w:ascii="Verdana" w:eastAsia="Times New Roman" w:hAnsi="Verdana"/>
          <w:color w:val="222222"/>
          <w:sz w:val="20"/>
          <w:szCs w:val="20"/>
        </w:rPr>
        <w:t xml:space="preserve"> and evidence-based practice</w:t>
      </w:r>
      <w:r w:rsidRPr="2490C660">
        <w:rPr>
          <w:rFonts w:ascii="Verdana" w:eastAsia="Times New Roman" w:hAnsi="Verdana"/>
          <w:color w:val="222222"/>
          <w:sz w:val="20"/>
          <w:szCs w:val="20"/>
        </w:rPr>
        <w:t>, health policy, informatics, leadership, epidemiolog</w:t>
      </w:r>
      <w:r w:rsidR="007576B9">
        <w:rPr>
          <w:rFonts w:ascii="Verdana" w:eastAsia="Times New Roman" w:hAnsi="Verdana"/>
          <w:color w:val="222222"/>
          <w:sz w:val="20"/>
          <w:szCs w:val="20"/>
        </w:rPr>
        <w:t>y</w:t>
      </w:r>
      <w:r w:rsidRPr="2490C660">
        <w:rPr>
          <w:rFonts w:ascii="Verdana" w:eastAsia="Times New Roman" w:hAnsi="Verdana"/>
          <w:color w:val="222222"/>
          <w:sz w:val="20"/>
          <w:szCs w:val="20"/>
        </w:rPr>
        <w:t xml:space="preserve">. Courses in pathophysiology, population health, pharmacology, advanced health assessment, and advanced practice nursing issues are required in preparation for </w:t>
      </w:r>
      <w:r w:rsidR="00AF0941">
        <w:rPr>
          <w:rFonts w:ascii="Verdana" w:eastAsia="Times New Roman" w:hAnsi="Verdana"/>
          <w:color w:val="222222"/>
          <w:sz w:val="20"/>
          <w:szCs w:val="20"/>
        </w:rPr>
        <w:t xml:space="preserve">CNS Advanced Practice Role Development courses. </w:t>
      </w:r>
      <w:r w:rsidRPr="00415D0B">
        <w:rPr>
          <w:rFonts w:ascii="Verdana" w:eastAsia="Times New Roman" w:hAnsi="Verdana"/>
          <w:color w:val="222222"/>
          <w:sz w:val="20"/>
          <w:szCs w:val="20"/>
        </w:rPr>
        <w:t xml:space="preserve">The </w:t>
      </w:r>
      <w:r w:rsidR="00AF0941">
        <w:rPr>
          <w:rFonts w:ascii="Verdana" w:eastAsia="Times New Roman" w:hAnsi="Verdana"/>
          <w:color w:val="222222"/>
          <w:sz w:val="20"/>
          <w:szCs w:val="20"/>
        </w:rPr>
        <w:t>CNS</w:t>
      </w:r>
      <w:r w:rsidR="00A939C1" w:rsidRPr="00415D0B">
        <w:rPr>
          <w:rFonts w:ascii="Verdana" w:eastAsia="Times New Roman" w:hAnsi="Verdana"/>
          <w:color w:val="222222"/>
          <w:sz w:val="20"/>
          <w:szCs w:val="20"/>
        </w:rPr>
        <w:t xml:space="preserve"> </w:t>
      </w:r>
      <w:r w:rsidR="008244C5" w:rsidRPr="00415D0B">
        <w:rPr>
          <w:rFonts w:ascii="Verdana" w:eastAsia="Times New Roman" w:hAnsi="Verdana"/>
          <w:color w:val="222222"/>
          <w:sz w:val="20"/>
          <w:szCs w:val="20"/>
        </w:rPr>
        <w:t xml:space="preserve">master’s </w:t>
      </w:r>
      <w:r w:rsidR="00A939C1" w:rsidRPr="00415D0B">
        <w:rPr>
          <w:rFonts w:ascii="Verdana" w:eastAsia="Times New Roman" w:hAnsi="Verdana"/>
          <w:color w:val="222222"/>
          <w:sz w:val="20"/>
          <w:szCs w:val="20"/>
        </w:rPr>
        <w:t>and DNP</w:t>
      </w:r>
      <w:r w:rsidRPr="00415D0B">
        <w:rPr>
          <w:rFonts w:ascii="Verdana" w:eastAsia="Times New Roman" w:hAnsi="Verdana"/>
          <w:color w:val="222222"/>
          <w:sz w:val="20"/>
          <w:szCs w:val="20"/>
        </w:rPr>
        <w:t xml:space="preserve"> program</w:t>
      </w:r>
      <w:r w:rsidR="008244C5" w:rsidRPr="00415D0B">
        <w:rPr>
          <w:rFonts w:ascii="Verdana" w:eastAsia="Times New Roman" w:hAnsi="Verdana"/>
          <w:color w:val="222222"/>
          <w:sz w:val="20"/>
          <w:szCs w:val="20"/>
        </w:rPr>
        <w:t>s</w:t>
      </w:r>
      <w:r w:rsidRPr="00415D0B">
        <w:rPr>
          <w:rFonts w:ascii="Verdana" w:eastAsia="Times New Roman" w:hAnsi="Verdana"/>
          <w:color w:val="222222"/>
          <w:sz w:val="20"/>
          <w:szCs w:val="20"/>
        </w:rPr>
        <w:t xml:space="preserve"> </w:t>
      </w:r>
      <w:r w:rsidR="008244C5" w:rsidRPr="00415D0B">
        <w:rPr>
          <w:rFonts w:ascii="Verdana" w:eastAsia="Times New Roman" w:hAnsi="Verdana"/>
          <w:color w:val="222222"/>
          <w:sz w:val="20"/>
          <w:szCs w:val="20"/>
        </w:rPr>
        <w:t>are</w:t>
      </w:r>
      <w:r w:rsidRPr="00415D0B">
        <w:rPr>
          <w:rFonts w:ascii="Verdana" w:eastAsia="Times New Roman" w:hAnsi="Verdana"/>
          <w:color w:val="222222"/>
          <w:sz w:val="20"/>
          <w:szCs w:val="20"/>
        </w:rPr>
        <w:t xml:space="preserve"> fully accredited by the Commission on Collegiate Nursing Education.</w:t>
      </w:r>
    </w:p>
    <w:p w14:paraId="1C9A1693" w14:textId="096FEA18" w:rsidR="00C66307" w:rsidRDefault="2490C660" w:rsidP="2490C660">
      <w:pPr>
        <w:shd w:val="clear" w:color="auto" w:fill="FFFFFF" w:themeFill="background1"/>
        <w:spacing w:before="100" w:beforeAutospacing="1" w:after="100" w:afterAutospacing="1"/>
        <w:rPr>
          <w:rFonts w:ascii="Verdana" w:eastAsia="Times New Roman" w:hAnsi="Verdana"/>
          <w:color w:val="222222"/>
          <w:sz w:val="20"/>
          <w:szCs w:val="20"/>
        </w:rPr>
      </w:pPr>
      <w:r w:rsidRPr="2490C660">
        <w:rPr>
          <w:rFonts w:ascii="Verdana" w:eastAsia="Times New Roman" w:hAnsi="Verdana"/>
          <w:color w:val="222222"/>
          <w:sz w:val="20"/>
          <w:szCs w:val="20"/>
        </w:rPr>
        <w:t>Clinical experience is an essential component of the program. Clinical experiences are based on each student’s goals, needs, and availability of clinical sites. Clinical experiences involve active participation in inter</w:t>
      </w:r>
      <w:r w:rsidR="00FD0617">
        <w:rPr>
          <w:rFonts w:ascii="Verdana" w:eastAsia="Times New Roman" w:hAnsi="Verdana"/>
          <w:color w:val="222222"/>
          <w:sz w:val="20"/>
          <w:szCs w:val="20"/>
        </w:rPr>
        <w:t>professional</w:t>
      </w:r>
      <w:r w:rsidRPr="2490C660">
        <w:rPr>
          <w:rFonts w:ascii="Verdana" w:eastAsia="Times New Roman" w:hAnsi="Verdana"/>
          <w:color w:val="222222"/>
          <w:sz w:val="20"/>
          <w:szCs w:val="20"/>
        </w:rPr>
        <w:t xml:space="preserve"> management of health care services for patients and their community. </w:t>
      </w:r>
    </w:p>
    <w:p w14:paraId="6469DEC5" w14:textId="5096FFB8" w:rsidR="00D8722D" w:rsidRPr="004B3F27" w:rsidRDefault="00D8722D" w:rsidP="00095317">
      <w:pPr>
        <w:pStyle w:val="Heading2"/>
      </w:pPr>
      <w:bookmarkStart w:id="1" w:name="_Toc17879766"/>
      <w:r w:rsidRPr="004B3F27">
        <w:t>MSN D</w:t>
      </w:r>
      <w:r w:rsidR="004B3F27">
        <w:t>egree Requirements</w:t>
      </w:r>
      <w:bookmarkEnd w:id="1"/>
    </w:p>
    <w:p w14:paraId="2BF350E0" w14:textId="4F3BC1F7" w:rsidR="00415D0B" w:rsidRPr="009521AF" w:rsidRDefault="00D8722D" w:rsidP="00B373AB">
      <w:pPr>
        <w:pStyle w:val="ListParagraph"/>
        <w:numPr>
          <w:ilvl w:val="0"/>
          <w:numId w:val="20"/>
        </w:numPr>
        <w:shd w:val="clear" w:color="auto" w:fill="FFFFFF" w:themeFill="background1"/>
        <w:spacing w:before="100" w:beforeAutospacing="1" w:after="100" w:afterAutospacing="1"/>
        <w:rPr>
          <w:rFonts w:ascii="Verdana" w:eastAsia="Times New Roman" w:hAnsi="Verdana"/>
          <w:color w:val="222222"/>
          <w:sz w:val="20"/>
          <w:szCs w:val="20"/>
        </w:rPr>
      </w:pPr>
      <w:r w:rsidRPr="009521AF">
        <w:rPr>
          <w:rFonts w:ascii="Verdana" w:eastAsia="Times New Roman" w:hAnsi="Verdana"/>
          <w:color w:val="222222"/>
          <w:sz w:val="20"/>
          <w:szCs w:val="20"/>
        </w:rPr>
        <w:t>Completion of all required courses with an earned grade of 3.0 or higher</w:t>
      </w:r>
    </w:p>
    <w:p w14:paraId="6C0A87CA" w14:textId="786C14B2" w:rsidR="00D8722D" w:rsidRDefault="00E21B43" w:rsidP="00B373AB">
      <w:pPr>
        <w:pStyle w:val="ListParagraph"/>
        <w:numPr>
          <w:ilvl w:val="0"/>
          <w:numId w:val="20"/>
        </w:numPr>
        <w:shd w:val="clear" w:color="auto" w:fill="FFFFFF" w:themeFill="background1"/>
        <w:spacing w:before="100" w:beforeAutospacing="1" w:after="100" w:afterAutospacing="1"/>
        <w:rPr>
          <w:rFonts w:ascii="Verdana" w:eastAsia="Times New Roman" w:hAnsi="Verdana"/>
          <w:color w:val="222222"/>
          <w:sz w:val="20"/>
          <w:szCs w:val="20"/>
        </w:rPr>
      </w:pPr>
      <w:r w:rsidRPr="009521AF">
        <w:rPr>
          <w:rFonts w:ascii="Verdana" w:eastAsia="Times New Roman" w:hAnsi="Verdana"/>
          <w:color w:val="222222"/>
          <w:sz w:val="20"/>
          <w:szCs w:val="20"/>
        </w:rPr>
        <w:t>Satisfactory completion of a ma</w:t>
      </w:r>
      <w:r w:rsidR="00415D0B" w:rsidRPr="009521AF">
        <w:rPr>
          <w:rFonts w:ascii="Verdana" w:eastAsia="Times New Roman" w:hAnsi="Verdana"/>
          <w:color w:val="222222"/>
          <w:sz w:val="20"/>
          <w:szCs w:val="20"/>
        </w:rPr>
        <w:t>s</w:t>
      </w:r>
      <w:r w:rsidRPr="009521AF">
        <w:rPr>
          <w:rFonts w:ascii="Verdana" w:eastAsia="Times New Roman" w:hAnsi="Verdana"/>
          <w:color w:val="222222"/>
          <w:sz w:val="20"/>
          <w:szCs w:val="20"/>
        </w:rPr>
        <w:t>ter’s project</w:t>
      </w:r>
    </w:p>
    <w:p w14:paraId="6C9E64FF" w14:textId="5F85C969" w:rsidR="00C66307" w:rsidRPr="004B3F27" w:rsidRDefault="2490C660" w:rsidP="00095317">
      <w:pPr>
        <w:pStyle w:val="Heading2"/>
      </w:pPr>
      <w:bookmarkStart w:id="2" w:name="_Toc17879767"/>
      <w:r w:rsidRPr="004B3F27">
        <w:lastRenderedPageBreak/>
        <w:t>DNP D</w:t>
      </w:r>
      <w:r w:rsidR="004B3F27">
        <w:t>egree Requirements</w:t>
      </w:r>
      <w:bookmarkEnd w:id="2"/>
    </w:p>
    <w:p w14:paraId="4129BC7F" w14:textId="1C6ECDA7" w:rsidR="00415D0B" w:rsidRPr="00415D0B" w:rsidRDefault="00C66307" w:rsidP="00B373AB">
      <w:pPr>
        <w:numPr>
          <w:ilvl w:val="0"/>
          <w:numId w:val="5"/>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Completion of all required courses with an earned grade of 3.0 or higher</w:t>
      </w:r>
    </w:p>
    <w:p w14:paraId="733FBE70" w14:textId="2A8CBC41" w:rsidR="00A22553" w:rsidRDefault="2490C660" w:rsidP="00B373AB">
      <w:pPr>
        <w:numPr>
          <w:ilvl w:val="0"/>
          <w:numId w:val="5"/>
        </w:numPr>
        <w:shd w:val="clear" w:color="auto" w:fill="FFFFFF" w:themeFill="background1"/>
        <w:spacing w:before="100" w:beforeAutospacing="1" w:after="100" w:afterAutospacing="1"/>
        <w:rPr>
          <w:rFonts w:ascii="Verdana" w:eastAsia="Times New Roman" w:hAnsi="Verdana"/>
          <w:color w:val="222222"/>
          <w:sz w:val="20"/>
          <w:szCs w:val="20"/>
        </w:rPr>
      </w:pPr>
      <w:r w:rsidRPr="2490C660">
        <w:rPr>
          <w:rFonts w:ascii="Verdana" w:eastAsia="Times New Roman" w:hAnsi="Verdana"/>
          <w:color w:val="222222"/>
          <w:sz w:val="20"/>
          <w:szCs w:val="20"/>
        </w:rPr>
        <w:t>Satisfactory completion of a scholarly DNP project</w:t>
      </w:r>
    </w:p>
    <w:p w14:paraId="741ECDCC" w14:textId="5E733C45" w:rsidR="004B3F27" w:rsidRDefault="004B3F27" w:rsidP="00B373AB">
      <w:pPr>
        <w:numPr>
          <w:ilvl w:val="0"/>
          <w:numId w:val="5"/>
        </w:numPr>
        <w:shd w:val="clear" w:color="auto" w:fill="FFFFFF" w:themeFill="background1"/>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 xml:space="preserve">Completion of </w:t>
      </w:r>
      <w:r w:rsidR="00B373AB">
        <w:rPr>
          <w:rFonts w:ascii="Verdana" w:eastAsia="Times New Roman" w:hAnsi="Verdana"/>
          <w:color w:val="222222"/>
          <w:sz w:val="20"/>
          <w:szCs w:val="20"/>
        </w:rPr>
        <w:t>240 DNP project practicum hours</w:t>
      </w:r>
    </w:p>
    <w:p w14:paraId="05DBFEA2" w14:textId="291CEF06" w:rsidR="00B373AB" w:rsidRPr="009521AF" w:rsidRDefault="00B373AB" w:rsidP="5FC332E9">
      <w:pPr>
        <w:numPr>
          <w:ilvl w:val="0"/>
          <w:numId w:val="5"/>
        </w:numPr>
        <w:shd w:val="clear" w:color="auto" w:fill="FFFFFF" w:themeFill="background1"/>
        <w:spacing w:before="100" w:beforeAutospacing="1" w:after="100" w:afterAutospacing="1"/>
        <w:rPr>
          <w:rFonts w:ascii="Verdana" w:eastAsia="Times New Roman" w:hAnsi="Verdana"/>
          <w:color w:val="222222"/>
          <w:sz w:val="20"/>
          <w:szCs w:val="20"/>
        </w:rPr>
      </w:pPr>
      <w:r w:rsidRPr="5FC332E9">
        <w:rPr>
          <w:rFonts w:ascii="Verdana" w:eastAsia="Times New Roman" w:hAnsi="Verdana"/>
          <w:color w:val="222222"/>
          <w:sz w:val="20"/>
          <w:szCs w:val="20"/>
        </w:rPr>
        <w:t>Completion of a total of 10</w:t>
      </w:r>
      <w:r w:rsidR="00AF0941">
        <w:rPr>
          <w:rFonts w:ascii="Verdana" w:eastAsia="Times New Roman" w:hAnsi="Verdana"/>
          <w:color w:val="222222"/>
          <w:sz w:val="20"/>
          <w:szCs w:val="20"/>
        </w:rPr>
        <w:t>95</w:t>
      </w:r>
      <w:r w:rsidRPr="5FC332E9">
        <w:rPr>
          <w:rFonts w:ascii="Verdana" w:eastAsia="Times New Roman" w:hAnsi="Verdana"/>
          <w:color w:val="222222"/>
          <w:sz w:val="20"/>
          <w:szCs w:val="20"/>
        </w:rPr>
        <w:t xml:space="preserve"> clinical hours, 240 </w:t>
      </w:r>
      <w:r w:rsidR="00AF0941">
        <w:rPr>
          <w:rFonts w:ascii="Verdana" w:eastAsia="Times New Roman" w:hAnsi="Verdana"/>
          <w:color w:val="222222"/>
          <w:sz w:val="20"/>
          <w:szCs w:val="20"/>
        </w:rPr>
        <w:t>if from the</w:t>
      </w:r>
      <w:r w:rsidRPr="5FC332E9">
        <w:rPr>
          <w:rFonts w:ascii="Verdana" w:eastAsia="Times New Roman" w:hAnsi="Verdana"/>
          <w:color w:val="222222"/>
          <w:sz w:val="20"/>
          <w:szCs w:val="20"/>
        </w:rPr>
        <w:t xml:space="preserve"> project practicum hours</w:t>
      </w:r>
    </w:p>
    <w:p w14:paraId="6802166E" w14:textId="2F6873AE" w:rsidR="000F76AE" w:rsidRDefault="00DE7A60" w:rsidP="00095317">
      <w:pPr>
        <w:pStyle w:val="Heading2"/>
      </w:pPr>
      <w:bookmarkStart w:id="3" w:name="_Toc17879768"/>
      <w:r>
        <w:t xml:space="preserve">Add Links to DNP and </w:t>
      </w:r>
      <w:proofErr w:type="gramStart"/>
      <w:r>
        <w:t>Master’s</w:t>
      </w:r>
      <w:proofErr w:type="gramEnd"/>
      <w:r>
        <w:t xml:space="preserve"> </w:t>
      </w:r>
      <w:r w:rsidR="00AF0941">
        <w:t>CNS</w:t>
      </w:r>
      <w:r>
        <w:t xml:space="preserve"> programs</w:t>
      </w:r>
      <w:bookmarkEnd w:id="3"/>
    </w:p>
    <w:p w14:paraId="59316DCD" w14:textId="5BCF47C2" w:rsidR="00EF79A7" w:rsidRDefault="00C66307" w:rsidP="5FC332E9">
      <w:pPr>
        <w:shd w:val="clear" w:color="auto" w:fill="FFFFFF" w:themeFill="background1"/>
        <w:spacing w:before="100" w:beforeAutospacing="1" w:after="100" w:afterAutospacing="1"/>
        <w:rPr>
          <w:rFonts w:ascii="Verdana" w:eastAsia="Times New Roman" w:hAnsi="Verdana"/>
          <w:color w:val="222222"/>
          <w:sz w:val="20"/>
          <w:szCs w:val="20"/>
        </w:rPr>
      </w:pPr>
      <w:r w:rsidRPr="5FC332E9">
        <w:rPr>
          <w:rFonts w:ascii="Verdana" w:eastAsia="Times New Roman" w:hAnsi="Verdana"/>
          <w:color w:val="222222"/>
          <w:sz w:val="20"/>
          <w:szCs w:val="20"/>
        </w:rPr>
        <w:t xml:space="preserve">Following </w:t>
      </w:r>
      <w:r w:rsidR="71463BF7" w:rsidRPr="5FC332E9">
        <w:rPr>
          <w:rFonts w:ascii="Verdana" w:eastAsia="Times New Roman" w:hAnsi="Verdana"/>
          <w:color w:val="222222"/>
          <w:sz w:val="20"/>
          <w:szCs w:val="20"/>
        </w:rPr>
        <w:t xml:space="preserve">the </w:t>
      </w:r>
      <w:r w:rsidRPr="5FC332E9">
        <w:rPr>
          <w:rFonts w:ascii="Verdana" w:eastAsia="Times New Roman" w:hAnsi="Verdana"/>
          <w:color w:val="222222"/>
          <w:sz w:val="20"/>
          <w:szCs w:val="20"/>
        </w:rPr>
        <w:t>initial screening, applicants identified as well-matched with the College of Nursing academic standards and program focus will be contacted for a required personal interview with program faculty. Recommendations for admission are made by the faculty committee to the Dean of the College based on the requirements for admission and the personal interview.</w:t>
      </w:r>
    </w:p>
    <w:p w14:paraId="3EE91650" w14:textId="608B405F" w:rsidR="00C66307" w:rsidRPr="003470BD" w:rsidRDefault="00C66307" w:rsidP="00095317">
      <w:pPr>
        <w:pStyle w:val="Heading2"/>
        <w:rPr>
          <w:color w:val="222222"/>
        </w:rPr>
      </w:pPr>
      <w:bookmarkStart w:id="4" w:name="_Toc17879769"/>
      <w:r w:rsidRPr="003470BD">
        <w:t>Michigan State Residency</w:t>
      </w:r>
      <w:bookmarkEnd w:id="4"/>
    </w:p>
    <w:p w14:paraId="47886264" w14:textId="2DB4BD08" w:rsidR="00AF0941" w:rsidRDefault="00AF0941" w:rsidP="00C66307">
      <w:pPr>
        <w:pStyle w:val="NormalWeb"/>
        <w:shd w:val="clear" w:color="auto" w:fill="FFFFFF"/>
        <w:rPr>
          <w:rFonts w:ascii="Verdana" w:hAnsi="Verdana"/>
          <w:color w:val="222222"/>
          <w:sz w:val="20"/>
          <w:szCs w:val="20"/>
        </w:rPr>
      </w:pPr>
      <w:r>
        <w:rPr>
          <w:rFonts w:ascii="Verdana" w:hAnsi="Verdana"/>
          <w:color w:val="222222"/>
          <w:sz w:val="20"/>
          <w:szCs w:val="20"/>
        </w:rPr>
        <w:t xml:space="preserve">MSU is obligated to comply with other states’ laws regarding the delivery of distance education. Detailed information is available from the Office of the Registrar at </w:t>
      </w:r>
      <w:hyperlink r:id="rId9" w:history="1">
        <w:r w:rsidR="00F134FE" w:rsidRPr="00C3378E">
          <w:rPr>
            <w:rStyle w:val="Hyperlink"/>
          </w:rPr>
          <w:t>https://reg.msu.edu/ROInfo/StateAuth/USDOEProcess.aspx</w:t>
        </w:r>
      </w:hyperlink>
      <w:r>
        <w:t xml:space="preserve"> </w:t>
      </w:r>
    </w:p>
    <w:p w14:paraId="7AC0E9B7" w14:textId="2B67F2D5" w:rsidR="003470BD" w:rsidRDefault="00AF0941" w:rsidP="5FC332E9">
      <w:pPr>
        <w:pStyle w:val="NormalWeb"/>
        <w:shd w:val="clear" w:color="auto" w:fill="FFFFFF" w:themeFill="background1"/>
        <w:rPr>
          <w:rFonts w:ascii="Verdana" w:hAnsi="Verdana"/>
          <w:color w:val="222222"/>
          <w:sz w:val="20"/>
          <w:szCs w:val="20"/>
        </w:rPr>
      </w:pPr>
      <w:r>
        <w:rPr>
          <w:rFonts w:ascii="Verdana" w:hAnsi="Verdana"/>
          <w:color w:val="222222"/>
          <w:sz w:val="20"/>
          <w:szCs w:val="20"/>
        </w:rPr>
        <w:t>S</w:t>
      </w:r>
      <w:r w:rsidR="00C66307" w:rsidRPr="5FC332E9">
        <w:rPr>
          <w:rFonts w:ascii="Verdana" w:hAnsi="Verdana"/>
          <w:color w:val="222222"/>
          <w:sz w:val="20"/>
          <w:szCs w:val="20"/>
        </w:rPr>
        <w:t xml:space="preserve">tudents who relocate to another state after admission to </w:t>
      </w:r>
      <w:r w:rsidR="00F134FE">
        <w:rPr>
          <w:rFonts w:ascii="Verdana" w:hAnsi="Verdana"/>
          <w:color w:val="222222"/>
          <w:sz w:val="20"/>
          <w:szCs w:val="20"/>
        </w:rPr>
        <w:t xml:space="preserve">the CNS program need to contact the Office of Student Affairs. </w:t>
      </w:r>
    </w:p>
    <w:p w14:paraId="6B1CFC8C" w14:textId="42817060" w:rsidR="00C66307" w:rsidRPr="003470BD" w:rsidRDefault="00C66307" w:rsidP="00095317">
      <w:pPr>
        <w:pStyle w:val="Heading2"/>
        <w:rPr>
          <w:color w:val="222222"/>
        </w:rPr>
      </w:pPr>
      <w:bookmarkStart w:id="5" w:name="_Toc17879770"/>
      <w:r w:rsidRPr="003470BD">
        <w:t>Academic Standards</w:t>
      </w:r>
      <w:bookmarkEnd w:id="5"/>
    </w:p>
    <w:p w14:paraId="52116EC9" w14:textId="5D8134F9" w:rsidR="00C66307" w:rsidRPr="00C66307" w:rsidRDefault="00C66307" w:rsidP="5FC332E9">
      <w:pPr>
        <w:shd w:val="clear" w:color="auto" w:fill="FFFFFF" w:themeFill="background1"/>
        <w:spacing w:before="100" w:beforeAutospacing="1" w:after="100" w:afterAutospacing="1"/>
        <w:rPr>
          <w:rFonts w:ascii="Verdana" w:eastAsia="Times New Roman" w:hAnsi="Verdana"/>
          <w:color w:val="222222"/>
          <w:sz w:val="20"/>
          <w:szCs w:val="20"/>
        </w:rPr>
      </w:pPr>
      <w:r w:rsidRPr="5FC332E9">
        <w:rPr>
          <w:rFonts w:ascii="Verdana" w:eastAsia="Times New Roman" w:hAnsi="Verdana"/>
          <w:color w:val="222222"/>
          <w:sz w:val="20"/>
          <w:szCs w:val="20"/>
        </w:rPr>
        <w:t>Progression is dependent upon the following guidelines.</w:t>
      </w:r>
    </w:p>
    <w:p w14:paraId="01D3EC77" w14:textId="01D2F004" w:rsidR="00C66307" w:rsidRPr="00C66307" w:rsidRDefault="00C66307" w:rsidP="00C66307">
      <w:pPr>
        <w:numPr>
          <w:ilvl w:val="0"/>
          <w:numId w:val="8"/>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A 3.0 cumulative GPA, and a minimum of a 3.0 or passing grade in each required (both NUR and non-NUR numbered) course</w:t>
      </w:r>
      <w:r w:rsidR="00CE64DD">
        <w:rPr>
          <w:rFonts w:ascii="Verdana" w:eastAsia="Times New Roman" w:hAnsi="Verdana"/>
          <w:color w:val="222222"/>
          <w:sz w:val="20"/>
          <w:szCs w:val="20"/>
        </w:rPr>
        <w:t>s</w:t>
      </w:r>
      <w:r w:rsidRPr="00C66307">
        <w:rPr>
          <w:rFonts w:ascii="Verdana" w:eastAsia="Times New Roman" w:hAnsi="Verdana"/>
          <w:color w:val="222222"/>
          <w:sz w:val="20"/>
          <w:szCs w:val="20"/>
        </w:rPr>
        <w:t>, must be maintained to continue</w:t>
      </w:r>
      <w:r w:rsidR="005E1AC2">
        <w:rPr>
          <w:rFonts w:ascii="Verdana" w:eastAsia="Times New Roman" w:hAnsi="Verdana"/>
          <w:color w:val="222222"/>
          <w:sz w:val="20"/>
          <w:szCs w:val="20"/>
        </w:rPr>
        <w:t xml:space="preserve"> to progress</w:t>
      </w:r>
      <w:r w:rsidRPr="00C66307">
        <w:rPr>
          <w:rFonts w:ascii="Verdana" w:eastAsia="Times New Roman" w:hAnsi="Verdana"/>
          <w:color w:val="222222"/>
          <w:sz w:val="20"/>
          <w:szCs w:val="20"/>
        </w:rPr>
        <w:t>. If a grade below 3.0 is attained, the student will be dismissed from the program.</w:t>
      </w:r>
    </w:p>
    <w:p w14:paraId="3A2343BC" w14:textId="77777777" w:rsidR="00C66307" w:rsidRPr="00C66307" w:rsidRDefault="00C66307" w:rsidP="00C66307">
      <w:pPr>
        <w:numPr>
          <w:ilvl w:val="0"/>
          <w:numId w:val="8"/>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To request permission to repeat a course in which a grade of 2.5 or below was received, the student initiates the process by sending a letter of request to the Associate Dean of Academic Affairs requesting permission to repeat the course and providing the rationale/plan that will facilitate success if permission is granted.</w:t>
      </w:r>
    </w:p>
    <w:p w14:paraId="1940D619" w14:textId="77777777" w:rsidR="00FB160A" w:rsidRDefault="00C66307" w:rsidP="00FB160A">
      <w:pPr>
        <w:numPr>
          <w:ilvl w:val="0"/>
          <w:numId w:val="8"/>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If approved by the Associate Dean for Academic Affairs, a student may repeat a course in which a grade of 2.5 or below was received. A course may be repeated only once. The student must request and receive written approval and meet the conditions for continuation to proceed in the program before enrollment in additional courses.</w:t>
      </w:r>
    </w:p>
    <w:p w14:paraId="6A70E933" w14:textId="21983092" w:rsidR="007974C1" w:rsidRDefault="007974C1" w:rsidP="00095317">
      <w:pPr>
        <w:pStyle w:val="Heading2"/>
      </w:pPr>
      <w:bookmarkStart w:id="6" w:name="_Toc17879771"/>
      <w:r w:rsidRPr="44FB4358">
        <w:t xml:space="preserve">Dismissal and Reinstatement </w:t>
      </w:r>
      <w:r w:rsidR="00451B63" w:rsidRPr="44FB4358">
        <w:t>Process</w:t>
      </w:r>
      <w:r w:rsidR="1B1F9480" w:rsidRPr="44FB4358">
        <w:t xml:space="preserve"> - DRAFT Policy</w:t>
      </w:r>
      <w:bookmarkEnd w:id="6"/>
    </w:p>
    <w:p w14:paraId="065E7834" w14:textId="7E72AA1B" w:rsidR="004C5902" w:rsidRPr="004C5902" w:rsidRDefault="00597C17" w:rsidP="004C5902">
      <w:pPr>
        <w:shd w:val="clear" w:color="auto" w:fill="FFFFFF"/>
        <w:spacing w:before="100" w:beforeAutospacing="1" w:after="100" w:afterAutospacing="1"/>
        <w:rPr>
          <w:rFonts w:ascii="Verdana" w:hAnsi="Verdana"/>
          <w:sz w:val="20"/>
          <w:szCs w:val="20"/>
        </w:rPr>
      </w:pPr>
      <w:r>
        <w:rPr>
          <w:rFonts w:ascii="Verdana" w:hAnsi="Verdana"/>
          <w:sz w:val="20"/>
          <w:szCs w:val="20"/>
        </w:rPr>
        <w:t>S</w:t>
      </w:r>
      <w:r w:rsidR="007974C1" w:rsidRPr="007974C1">
        <w:rPr>
          <w:rFonts w:ascii="Verdana" w:hAnsi="Verdana"/>
          <w:sz w:val="20"/>
          <w:szCs w:val="20"/>
        </w:rPr>
        <w:t xml:space="preserve">tudents who receive a course grade of </w:t>
      </w:r>
      <w:r w:rsidR="007974C1" w:rsidRPr="007974C1">
        <w:rPr>
          <w:rFonts w:ascii="Verdana" w:hAnsi="Verdana"/>
          <w:b/>
          <w:i/>
          <w:sz w:val="20"/>
          <w:szCs w:val="20"/>
        </w:rPr>
        <w:t>less than 3.0 or Fail</w:t>
      </w:r>
      <w:r w:rsidR="007974C1" w:rsidRPr="007974C1">
        <w:rPr>
          <w:rFonts w:ascii="Verdana" w:hAnsi="Verdana"/>
          <w:sz w:val="20"/>
          <w:szCs w:val="20"/>
        </w:rPr>
        <w:t xml:space="preserve"> at the Advanced Practice Registered Nurse (APRN) level, are dismissed from the program. </w:t>
      </w:r>
    </w:p>
    <w:p w14:paraId="44D690DF" w14:textId="05E19DF4" w:rsidR="004C5902" w:rsidRPr="004C5902" w:rsidRDefault="004C5902" w:rsidP="5FC332E9">
      <w:pPr>
        <w:rPr>
          <w:rFonts w:ascii="Verdana" w:hAnsi="Verdana"/>
          <w:sz w:val="20"/>
          <w:szCs w:val="20"/>
        </w:rPr>
      </w:pPr>
      <w:r w:rsidRPr="5FC332E9">
        <w:rPr>
          <w:rFonts w:ascii="Verdana" w:hAnsi="Verdana"/>
          <w:sz w:val="20"/>
          <w:szCs w:val="20"/>
        </w:rPr>
        <w:lastRenderedPageBreak/>
        <w:t>The following process is designed to align with University Hearing Board processes and facilitate timely, equitable</w:t>
      </w:r>
      <w:r w:rsidR="4B51B623" w:rsidRPr="5FC332E9">
        <w:rPr>
          <w:rFonts w:ascii="Verdana" w:hAnsi="Verdana"/>
          <w:sz w:val="20"/>
          <w:szCs w:val="20"/>
        </w:rPr>
        <w:t>,</w:t>
      </w:r>
      <w:r w:rsidRPr="5FC332E9">
        <w:rPr>
          <w:rFonts w:ascii="Verdana" w:hAnsi="Verdana"/>
          <w:sz w:val="20"/>
          <w:szCs w:val="20"/>
        </w:rPr>
        <w:t xml:space="preserve"> and transparent resolution of dismissal and reinstatement requests:</w:t>
      </w:r>
    </w:p>
    <w:p w14:paraId="768084F7" w14:textId="77777777" w:rsidR="004C5902" w:rsidRPr="004C5902" w:rsidRDefault="004C5902" w:rsidP="004C5902">
      <w:pPr>
        <w:rPr>
          <w:rFonts w:ascii="Verdana" w:hAnsi="Verdana"/>
          <w:sz w:val="20"/>
          <w:szCs w:val="20"/>
        </w:rPr>
      </w:pPr>
    </w:p>
    <w:p w14:paraId="3B79DC49" w14:textId="1D463D68" w:rsidR="004C5902" w:rsidRPr="004C5902" w:rsidRDefault="004C5902" w:rsidP="004C5902">
      <w:pPr>
        <w:pStyle w:val="ListParagraph"/>
        <w:numPr>
          <w:ilvl w:val="0"/>
          <w:numId w:val="36"/>
        </w:numPr>
        <w:spacing w:after="160" w:line="259" w:lineRule="auto"/>
        <w:rPr>
          <w:rFonts w:ascii="Verdana" w:hAnsi="Verdana"/>
          <w:sz w:val="20"/>
          <w:szCs w:val="20"/>
        </w:rPr>
      </w:pPr>
      <w:r w:rsidRPr="004C5902">
        <w:rPr>
          <w:rFonts w:ascii="Verdana" w:hAnsi="Verdana"/>
          <w:sz w:val="20"/>
          <w:szCs w:val="20"/>
        </w:rPr>
        <w:t>Per CON policy, the student will be informed of APRN program dismissal when a NUR course grade is below passing expectations (3.0 or Fail)</w:t>
      </w:r>
      <w:r w:rsidR="00031408">
        <w:rPr>
          <w:rFonts w:ascii="Verdana" w:hAnsi="Verdana"/>
          <w:sz w:val="20"/>
          <w:szCs w:val="20"/>
        </w:rPr>
        <w:t>.</w:t>
      </w:r>
    </w:p>
    <w:p w14:paraId="4D04AD5E" w14:textId="2AAE7D93" w:rsidR="004C5902" w:rsidRPr="004C5902" w:rsidRDefault="004C5902" w:rsidP="004C5902">
      <w:pPr>
        <w:pStyle w:val="ListParagraph"/>
        <w:numPr>
          <w:ilvl w:val="0"/>
          <w:numId w:val="36"/>
        </w:numPr>
        <w:spacing w:after="160" w:line="259" w:lineRule="auto"/>
        <w:rPr>
          <w:rFonts w:ascii="Verdana" w:hAnsi="Verdana"/>
          <w:sz w:val="20"/>
          <w:szCs w:val="20"/>
        </w:rPr>
      </w:pPr>
      <w:r w:rsidRPr="004C5902">
        <w:rPr>
          <w:rFonts w:ascii="Verdana" w:hAnsi="Verdana"/>
          <w:sz w:val="20"/>
          <w:szCs w:val="20"/>
        </w:rPr>
        <w:t>The Associate Dean of Academic Affairs (ADAA) will be informed of failures by the Director of the Office of Student Affa</w:t>
      </w:r>
      <w:r w:rsidR="00AA5F7D">
        <w:rPr>
          <w:rFonts w:ascii="Verdana" w:hAnsi="Verdana"/>
          <w:sz w:val="20"/>
          <w:szCs w:val="20"/>
        </w:rPr>
        <w:t>irs</w:t>
      </w:r>
      <w:r w:rsidRPr="004C5902">
        <w:rPr>
          <w:rFonts w:ascii="Verdana" w:hAnsi="Verdana"/>
          <w:sz w:val="20"/>
          <w:szCs w:val="20"/>
        </w:rPr>
        <w:t xml:space="preserve"> (DOSA) and will sign letters of dismissal, sent by secure email</w:t>
      </w:r>
      <w:r w:rsidR="00031408">
        <w:rPr>
          <w:rFonts w:ascii="Verdana" w:hAnsi="Verdana"/>
          <w:sz w:val="20"/>
          <w:szCs w:val="20"/>
        </w:rPr>
        <w:t>.</w:t>
      </w:r>
    </w:p>
    <w:p w14:paraId="477BC89D" w14:textId="77777777" w:rsidR="004C5902" w:rsidRPr="004C5902" w:rsidRDefault="004C5902" w:rsidP="004C5902">
      <w:pPr>
        <w:pStyle w:val="ListParagraph"/>
        <w:numPr>
          <w:ilvl w:val="0"/>
          <w:numId w:val="36"/>
        </w:numPr>
        <w:spacing w:after="160" w:line="259" w:lineRule="auto"/>
        <w:rPr>
          <w:rFonts w:ascii="Verdana" w:hAnsi="Verdana"/>
          <w:sz w:val="20"/>
          <w:szCs w:val="20"/>
        </w:rPr>
      </w:pPr>
      <w:r w:rsidRPr="004C5902">
        <w:rPr>
          <w:rFonts w:ascii="Verdana" w:hAnsi="Verdana"/>
          <w:sz w:val="20"/>
          <w:szCs w:val="20"/>
        </w:rPr>
        <w:t>In this letter, the student is instructed that if they wish to return to their CON APRN program, they must submit a letter of request, with detailed explanation of plans for success, to the ADAA or their designee within 72 hours of receiving the letter, or requesting the ADAA for an extension.</w:t>
      </w:r>
    </w:p>
    <w:p w14:paraId="72CC043A" w14:textId="03142C20" w:rsidR="004C5902" w:rsidRPr="004C5902" w:rsidRDefault="004C5902" w:rsidP="004C5902">
      <w:pPr>
        <w:pStyle w:val="ListParagraph"/>
        <w:numPr>
          <w:ilvl w:val="0"/>
          <w:numId w:val="36"/>
        </w:numPr>
        <w:spacing w:after="160" w:line="259" w:lineRule="auto"/>
        <w:rPr>
          <w:rFonts w:ascii="Verdana" w:hAnsi="Verdana"/>
          <w:sz w:val="20"/>
          <w:szCs w:val="20"/>
        </w:rPr>
      </w:pPr>
      <w:r w:rsidRPr="004C5902">
        <w:rPr>
          <w:rFonts w:ascii="Verdana" w:hAnsi="Verdana"/>
          <w:sz w:val="20"/>
          <w:szCs w:val="20"/>
        </w:rPr>
        <w:t>The ADAA or designee will contact appropriate course faculty, program director, and/or faculty advisor to receive input on the students’ potential for success and recommendations regarding reinstatement</w:t>
      </w:r>
      <w:r w:rsidR="00031408">
        <w:rPr>
          <w:rFonts w:ascii="Verdana" w:hAnsi="Verdana"/>
          <w:sz w:val="20"/>
          <w:szCs w:val="20"/>
        </w:rPr>
        <w:t>.</w:t>
      </w:r>
    </w:p>
    <w:p w14:paraId="17CB1311" w14:textId="4C287022" w:rsidR="004C5902" w:rsidRPr="004C5902" w:rsidRDefault="004C5902" w:rsidP="5FC332E9">
      <w:pPr>
        <w:pStyle w:val="ListParagraph"/>
        <w:numPr>
          <w:ilvl w:val="0"/>
          <w:numId w:val="36"/>
        </w:numPr>
        <w:spacing w:after="160" w:line="259" w:lineRule="auto"/>
        <w:rPr>
          <w:rFonts w:ascii="Verdana" w:hAnsi="Verdana"/>
          <w:sz w:val="20"/>
          <w:szCs w:val="20"/>
        </w:rPr>
      </w:pPr>
      <w:r w:rsidRPr="5FC332E9">
        <w:rPr>
          <w:rFonts w:ascii="Verdana" w:hAnsi="Verdana"/>
          <w:sz w:val="20"/>
          <w:szCs w:val="20"/>
        </w:rPr>
        <w:t xml:space="preserve">Upon receipt of </w:t>
      </w:r>
      <w:r w:rsidR="0FEB4D7D" w:rsidRPr="5FC332E9">
        <w:rPr>
          <w:rFonts w:ascii="Verdana" w:hAnsi="Verdana"/>
          <w:sz w:val="20"/>
          <w:szCs w:val="20"/>
        </w:rPr>
        <w:t xml:space="preserve">a </w:t>
      </w:r>
      <w:r w:rsidRPr="5FC332E9">
        <w:rPr>
          <w:rFonts w:ascii="Verdana" w:hAnsi="Verdana"/>
          <w:sz w:val="20"/>
          <w:szCs w:val="20"/>
        </w:rPr>
        <w:t>request for reinstatement from the student, the ADAA or their designee will respond to the student that the request has been received and is being processed</w:t>
      </w:r>
      <w:r w:rsidR="00A91D44" w:rsidRPr="5FC332E9">
        <w:rPr>
          <w:rFonts w:ascii="Verdana" w:hAnsi="Verdana"/>
          <w:sz w:val="20"/>
          <w:szCs w:val="20"/>
        </w:rPr>
        <w:t>.</w:t>
      </w:r>
    </w:p>
    <w:p w14:paraId="64A73F87" w14:textId="5EC126F7" w:rsidR="004C5902" w:rsidRPr="004C5902" w:rsidRDefault="004C5902" w:rsidP="004C5902">
      <w:pPr>
        <w:pStyle w:val="ListParagraph"/>
        <w:numPr>
          <w:ilvl w:val="0"/>
          <w:numId w:val="36"/>
        </w:numPr>
        <w:spacing w:after="160" w:line="259" w:lineRule="auto"/>
        <w:rPr>
          <w:rFonts w:ascii="Verdana" w:hAnsi="Verdana"/>
          <w:sz w:val="20"/>
          <w:szCs w:val="20"/>
        </w:rPr>
      </w:pPr>
      <w:r w:rsidRPr="004C5902">
        <w:rPr>
          <w:rFonts w:ascii="Verdana" w:hAnsi="Verdana"/>
          <w:sz w:val="20"/>
          <w:szCs w:val="20"/>
        </w:rPr>
        <w:t>Upon reaching a collaborative decision with faculty mentioned in #4 above, the ADAA or designee will notify the DOSA to draft a letter for signature based on the recommendation of reinstatement or denial of the request resulting in dismissal</w:t>
      </w:r>
      <w:r w:rsidR="00A91D44">
        <w:rPr>
          <w:rFonts w:ascii="Verdana" w:hAnsi="Verdana"/>
          <w:sz w:val="20"/>
          <w:szCs w:val="20"/>
        </w:rPr>
        <w:t>.</w:t>
      </w:r>
    </w:p>
    <w:p w14:paraId="7F3CFB66" w14:textId="3300BD41" w:rsidR="004C5902" w:rsidRPr="004C5902" w:rsidRDefault="004C5902" w:rsidP="004C5902">
      <w:pPr>
        <w:pStyle w:val="ListParagraph"/>
        <w:numPr>
          <w:ilvl w:val="0"/>
          <w:numId w:val="36"/>
        </w:numPr>
        <w:spacing w:after="160" w:line="259" w:lineRule="auto"/>
        <w:rPr>
          <w:rFonts w:ascii="Verdana" w:hAnsi="Verdana"/>
          <w:sz w:val="20"/>
          <w:szCs w:val="20"/>
        </w:rPr>
      </w:pPr>
      <w:r w:rsidRPr="004C5902">
        <w:rPr>
          <w:rFonts w:ascii="Verdana" w:hAnsi="Verdana"/>
          <w:sz w:val="20"/>
          <w:szCs w:val="20"/>
        </w:rPr>
        <w:t>The student will be notified of the outcome by secure email</w:t>
      </w:r>
      <w:r w:rsidR="00A91D44">
        <w:rPr>
          <w:rFonts w:ascii="Verdana" w:hAnsi="Verdana"/>
          <w:sz w:val="20"/>
          <w:szCs w:val="20"/>
        </w:rPr>
        <w:t>.</w:t>
      </w:r>
    </w:p>
    <w:p w14:paraId="618584B2" w14:textId="3E693331" w:rsidR="004C5902" w:rsidRPr="004C5902" w:rsidRDefault="004C5902" w:rsidP="004C5902">
      <w:pPr>
        <w:pStyle w:val="ListParagraph"/>
        <w:numPr>
          <w:ilvl w:val="0"/>
          <w:numId w:val="36"/>
        </w:numPr>
        <w:spacing w:after="160" w:line="259" w:lineRule="auto"/>
        <w:rPr>
          <w:rFonts w:ascii="Verdana" w:hAnsi="Verdana"/>
          <w:sz w:val="20"/>
          <w:szCs w:val="20"/>
        </w:rPr>
      </w:pPr>
      <w:r w:rsidRPr="004C5902">
        <w:rPr>
          <w:rFonts w:ascii="Verdana" w:hAnsi="Verdana"/>
          <w:sz w:val="20"/>
          <w:szCs w:val="20"/>
        </w:rPr>
        <w:t>The ADAA notifies the chair of the Advanced Practice Program Committee (APPC) of the failure situation and outcome</w:t>
      </w:r>
      <w:r w:rsidR="00A91D44">
        <w:rPr>
          <w:rFonts w:ascii="Verdana" w:hAnsi="Verdana"/>
          <w:sz w:val="20"/>
          <w:szCs w:val="20"/>
        </w:rPr>
        <w:t>.</w:t>
      </w:r>
    </w:p>
    <w:p w14:paraId="5A407841" w14:textId="5B9FBF08" w:rsidR="004C5902" w:rsidRPr="004C5902" w:rsidRDefault="004C5902" w:rsidP="004C5902">
      <w:pPr>
        <w:pStyle w:val="ListParagraph"/>
        <w:numPr>
          <w:ilvl w:val="0"/>
          <w:numId w:val="36"/>
        </w:numPr>
        <w:spacing w:after="160" w:line="259" w:lineRule="auto"/>
        <w:rPr>
          <w:rFonts w:ascii="Verdana" w:hAnsi="Verdana"/>
          <w:sz w:val="20"/>
          <w:szCs w:val="20"/>
        </w:rPr>
      </w:pPr>
      <w:r w:rsidRPr="004C5902">
        <w:rPr>
          <w:rFonts w:ascii="Verdana" w:hAnsi="Verdana"/>
          <w:sz w:val="20"/>
          <w:szCs w:val="20"/>
        </w:rPr>
        <w:t>If the student disagrees with the decision, they have the right to appeal the CON decision based on University policy and the CON policy in the student handbook</w:t>
      </w:r>
      <w:r w:rsidR="00451B63">
        <w:rPr>
          <w:rFonts w:ascii="Verdana" w:hAnsi="Verdana"/>
          <w:sz w:val="20"/>
          <w:szCs w:val="20"/>
        </w:rPr>
        <w:t>.</w:t>
      </w:r>
    </w:p>
    <w:p w14:paraId="76523C69" w14:textId="1A708750" w:rsidR="004C5902" w:rsidRPr="004C5902" w:rsidRDefault="004C5902" w:rsidP="004C5902">
      <w:pPr>
        <w:pStyle w:val="ListParagraph"/>
        <w:numPr>
          <w:ilvl w:val="0"/>
          <w:numId w:val="36"/>
        </w:numPr>
        <w:spacing w:after="160" w:line="259" w:lineRule="auto"/>
        <w:rPr>
          <w:rFonts w:ascii="Verdana" w:hAnsi="Verdana"/>
          <w:sz w:val="20"/>
          <w:szCs w:val="20"/>
        </w:rPr>
      </w:pPr>
      <w:r w:rsidRPr="004C5902">
        <w:rPr>
          <w:rFonts w:ascii="Verdana" w:hAnsi="Verdana"/>
          <w:sz w:val="20"/>
          <w:szCs w:val="20"/>
        </w:rPr>
        <w:t>If an appeal is requested, a College Hearing Board (CHB) is convened</w:t>
      </w:r>
      <w:r w:rsidR="00451B63">
        <w:rPr>
          <w:rFonts w:ascii="Verdana" w:hAnsi="Verdana"/>
          <w:sz w:val="20"/>
          <w:szCs w:val="20"/>
        </w:rPr>
        <w:t>.</w:t>
      </w:r>
      <w:r w:rsidRPr="004C5902">
        <w:rPr>
          <w:rFonts w:ascii="Verdana" w:hAnsi="Verdana"/>
          <w:sz w:val="20"/>
          <w:szCs w:val="20"/>
        </w:rPr>
        <w:t xml:space="preserve">  </w:t>
      </w:r>
    </w:p>
    <w:p w14:paraId="4BE49070" w14:textId="77777777" w:rsidR="004C5902" w:rsidRPr="004C5902" w:rsidRDefault="004C5902" w:rsidP="004C5902">
      <w:pPr>
        <w:pStyle w:val="ListParagraph"/>
        <w:numPr>
          <w:ilvl w:val="0"/>
          <w:numId w:val="36"/>
        </w:numPr>
        <w:spacing w:after="160" w:line="259" w:lineRule="auto"/>
        <w:rPr>
          <w:rFonts w:ascii="Verdana" w:hAnsi="Verdana"/>
          <w:sz w:val="20"/>
          <w:szCs w:val="20"/>
        </w:rPr>
      </w:pPr>
      <w:r w:rsidRPr="004C5902">
        <w:rPr>
          <w:rFonts w:ascii="Verdana" w:hAnsi="Verdana"/>
          <w:sz w:val="20"/>
          <w:szCs w:val="20"/>
        </w:rPr>
        <w:t>The CHB will consist of 2 faculty members and 2 APRN students. The chair of APPC will serve as chair of the CHB unless there is a conflict, in which case another elected APPC member will be designated.  The 2</w:t>
      </w:r>
      <w:r w:rsidRPr="004C5902">
        <w:rPr>
          <w:rFonts w:ascii="Verdana" w:hAnsi="Verdana"/>
          <w:sz w:val="20"/>
          <w:szCs w:val="20"/>
          <w:vertAlign w:val="superscript"/>
        </w:rPr>
        <w:t>nd</w:t>
      </w:r>
      <w:r w:rsidRPr="004C5902">
        <w:rPr>
          <w:rFonts w:ascii="Verdana" w:hAnsi="Verdana"/>
          <w:sz w:val="20"/>
          <w:szCs w:val="20"/>
        </w:rPr>
        <w:t xml:space="preserve"> member will be selected from remaining elected APPC faculty members.  Student members will be selected from APPC and/or Student Advisory Council (SAC) members.  If not enough faculty members or students are available from these groups, another APRN faculty member and/or APRN student will be identified and invited to participate.  The CHB chair will conduct the hearing according to University established processes.  </w:t>
      </w:r>
    </w:p>
    <w:p w14:paraId="1A86021D" w14:textId="6A03CB59" w:rsidR="004C5902" w:rsidRPr="004C5902" w:rsidRDefault="004C5902" w:rsidP="004C5902">
      <w:pPr>
        <w:pStyle w:val="ListParagraph"/>
        <w:numPr>
          <w:ilvl w:val="0"/>
          <w:numId w:val="36"/>
        </w:numPr>
        <w:spacing w:after="160" w:line="259" w:lineRule="auto"/>
        <w:rPr>
          <w:rFonts w:ascii="Verdana" w:hAnsi="Verdana"/>
          <w:sz w:val="20"/>
          <w:szCs w:val="20"/>
        </w:rPr>
      </w:pPr>
      <w:r w:rsidRPr="004C5902">
        <w:rPr>
          <w:rFonts w:ascii="Verdana" w:hAnsi="Verdana"/>
          <w:sz w:val="20"/>
          <w:szCs w:val="20"/>
        </w:rPr>
        <w:t>The student has the right to appeal the CHB decision per University policy</w:t>
      </w:r>
      <w:r w:rsidR="00451B63">
        <w:rPr>
          <w:rFonts w:ascii="Verdana" w:hAnsi="Verdana"/>
          <w:sz w:val="20"/>
          <w:szCs w:val="20"/>
        </w:rPr>
        <w:t>.</w:t>
      </w:r>
    </w:p>
    <w:p w14:paraId="396CD5FA" w14:textId="77777777" w:rsidR="006709A3" w:rsidRPr="007974C1" w:rsidRDefault="006709A3" w:rsidP="004A5C9B">
      <w:pPr>
        <w:shd w:val="clear" w:color="auto" w:fill="FFFFFF"/>
        <w:spacing w:before="100" w:beforeAutospacing="1" w:after="100" w:afterAutospacing="1"/>
        <w:rPr>
          <w:rFonts w:ascii="Verdana" w:eastAsia="Times New Roman" w:hAnsi="Verdana"/>
          <w:color w:val="212121"/>
          <w:sz w:val="20"/>
          <w:szCs w:val="20"/>
        </w:rPr>
      </w:pPr>
    </w:p>
    <w:p w14:paraId="43AD0AA5" w14:textId="77777777" w:rsidR="007974C1" w:rsidRDefault="007974C1" w:rsidP="004A5C9B">
      <w:pPr>
        <w:shd w:val="clear" w:color="auto" w:fill="FFFFFF"/>
        <w:spacing w:before="100" w:beforeAutospacing="1" w:after="100" w:afterAutospacing="1"/>
        <w:rPr>
          <w:rFonts w:ascii="Verdana" w:eastAsia="Times New Roman" w:hAnsi="Verdana"/>
          <w:b/>
          <w:bCs/>
          <w:color w:val="212121"/>
          <w:sz w:val="20"/>
          <w:szCs w:val="20"/>
        </w:rPr>
      </w:pPr>
    </w:p>
    <w:p w14:paraId="25476224" w14:textId="65331A7E" w:rsidR="00C66307" w:rsidRPr="004A5C9B" w:rsidRDefault="00C66307" w:rsidP="00095317">
      <w:pPr>
        <w:pStyle w:val="Heading2"/>
        <w:rPr>
          <w:color w:val="222222"/>
        </w:rPr>
      </w:pPr>
      <w:bookmarkStart w:id="7" w:name="_Toc17879772"/>
      <w:r w:rsidRPr="004A5C9B">
        <w:t>Reinstatement</w:t>
      </w:r>
      <w:r w:rsidR="00451B63">
        <w:t xml:space="preserve"> After Lapse in Enrollment</w:t>
      </w:r>
      <w:bookmarkEnd w:id="7"/>
      <w:r w:rsidRPr="004A5C9B">
        <w:t xml:space="preserve"> </w:t>
      </w:r>
    </w:p>
    <w:p w14:paraId="3E8CCAD5" w14:textId="70D75153" w:rsidR="00C66307" w:rsidRPr="00C66307" w:rsidRDefault="00C66307" w:rsidP="00C66307">
      <w:p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 xml:space="preserve">Graduate students who have </w:t>
      </w:r>
      <w:r w:rsidR="00A9723B">
        <w:rPr>
          <w:rFonts w:ascii="Verdana" w:eastAsia="Times New Roman" w:hAnsi="Verdana"/>
          <w:color w:val="222222"/>
          <w:sz w:val="20"/>
          <w:szCs w:val="20"/>
        </w:rPr>
        <w:t xml:space="preserve">stepped away for three academic semesters or more </w:t>
      </w:r>
      <w:r w:rsidRPr="00C66307">
        <w:rPr>
          <w:rFonts w:ascii="Verdana" w:eastAsia="Times New Roman" w:hAnsi="Verdana"/>
          <w:b/>
          <w:bCs/>
          <w:color w:val="222222"/>
          <w:sz w:val="20"/>
          <w:szCs w:val="20"/>
        </w:rPr>
        <w:t>must</w:t>
      </w:r>
      <w:r w:rsidRPr="00C66307">
        <w:rPr>
          <w:rFonts w:ascii="Verdana" w:eastAsia="Times New Roman" w:hAnsi="Verdana"/>
          <w:color w:val="222222"/>
          <w:sz w:val="20"/>
          <w:szCs w:val="20"/>
        </w:rPr>
        <w:t> request readmission in a letter to the Associate Dean for Academic Affairs by February 1 for Fall semester, August 1 for Spring semester or December 1 for Summer semester addressing the following:</w:t>
      </w:r>
    </w:p>
    <w:p w14:paraId="3A4E195B" w14:textId="061AA8D6" w:rsidR="00C66307" w:rsidRPr="00C66307" w:rsidRDefault="00C66307" w:rsidP="00D5737D">
      <w:pPr>
        <w:numPr>
          <w:ilvl w:val="0"/>
          <w:numId w:val="9"/>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lastRenderedPageBreak/>
        <w:t>Reason for seeking readmission</w:t>
      </w:r>
    </w:p>
    <w:p w14:paraId="612F98F0" w14:textId="47CBD456" w:rsidR="00C66307" w:rsidRPr="00C66307" w:rsidRDefault="00C66307" w:rsidP="00D5737D">
      <w:pPr>
        <w:numPr>
          <w:ilvl w:val="0"/>
          <w:numId w:val="9"/>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Reason for withdrawal/dismissal</w:t>
      </w:r>
    </w:p>
    <w:p w14:paraId="7A0B2A11" w14:textId="719DC2BA" w:rsidR="00C66307" w:rsidRPr="00C66307" w:rsidRDefault="00C66307" w:rsidP="00D5737D">
      <w:pPr>
        <w:numPr>
          <w:ilvl w:val="0"/>
          <w:numId w:val="9"/>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How his/her situation has changed in the interim</w:t>
      </w:r>
    </w:p>
    <w:p w14:paraId="1959CA2F" w14:textId="4C445175" w:rsidR="00C66307" w:rsidRPr="00C66307" w:rsidRDefault="00C66307" w:rsidP="00D5737D">
      <w:pPr>
        <w:numPr>
          <w:ilvl w:val="0"/>
          <w:numId w:val="9"/>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Which semester the student wishes to return</w:t>
      </w:r>
    </w:p>
    <w:p w14:paraId="24AE383B" w14:textId="73F5C0F4" w:rsidR="00C66307" w:rsidRPr="00C66307" w:rsidRDefault="00C66307" w:rsidP="00D5737D">
      <w:pPr>
        <w:numPr>
          <w:ilvl w:val="0"/>
          <w:numId w:val="9"/>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Response to any recommendations that may have been made at the time of withdrawal/dismissal</w:t>
      </w:r>
    </w:p>
    <w:p w14:paraId="59B1EA07" w14:textId="5A7CB782" w:rsidR="00C66307" w:rsidRPr="00C66307" w:rsidRDefault="00C66307" w:rsidP="00C66307">
      <w:p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 xml:space="preserve">Requests for reinstatement should be sent to the Office of Student Affairs and </w:t>
      </w:r>
      <w:r w:rsidR="005F3B31" w:rsidRPr="00C66307">
        <w:rPr>
          <w:rFonts w:ascii="Verdana" w:eastAsia="Times New Roman" w:hAnsi="Verdana"/>
          <w:color w:val="222222"/>
          <w:sz w:val="20"/>
          <w:szCs w:val="20"/>
        </w:rPr>
        <w:t>Associate Dean for Academic Affairs</w:t>
      </w:r>
      <w:r w:rsidRPr="00C66307">
        <w:rPr>
          <w:rFonts w:ascii="Verdana" w:eastAsia="Times New Roman" w:hAnsi="Verdana"/>
          <w:color w:val="222222"/>
          <w:sz w:val="20"/>
          <w:szCs w:val="20"/>
        </w:rPr>
        <w:t>. The final decision for readmission will be determined by the Dean and Associate Dean for Academic Affairs who will notify the student in writing of the final decision.</w:t>
      </w:r>
    </w:p>
    <w:p w14:paraId="196C066E" w14:textId="77777777" w:rsidR="00C66307" w:rsidRPr="00C66307" w:rsidRDefault="00C66307" w:rsidP="00C66307">
      <w:p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Students who have failed to enroll for more than one academic year must also</w:t>
      </w:r>
    </w:p>
    <w:p w14:paraId="603F7569" w14:textId="5A00924F" w:rsidR="00C66307" w:rsidRPr="00C66307" w:rsidRDefault="00C66307" w:rsidP="5FC332E9">
      <w:pPr>
        <w:numPr>
          <w:ilvl w:val="0"/>
          <w:numId w:val="10"/>
        </w:numPr>
        <w:shd w:val="clear" w:color="auto" w:fill="FFFFFF" w:themeFill="background1"/>
        <w:spacing w:before="100" w:beforeAutospacing="1" w:after="100" w:afterAutospacing="1"/>
        <w:rPr>
          <w:rFonts w:ascii="Verdana" w:eastAsia="Times New Roman" w:hAnsi="Verdana"/>
          <w:color w:val="222222"/>
          <w:sz w:val="20"/>
          <w:szCs w:val="20"/>
        </w:rPr>
      </w:pPr>
      <w:r w:rsidRPr="5FC332E9">
        <w:rPr>
          <w:rFonts w:ascii="Verdana" w:eastAsia="Times New Roman" w:hAnsi="Verdana"/>
          <w:color w:val="222222"/>
          <w:sz w:val="20"/>
          <w:szCs w:val="20"/>
        </w:rPr>
        <w:t>Complete and submit a University Application for Readmission (available online at </w:t>
      </w:r>
      <w:hyperlink r:id="rId10">
        <w:r w:rsidRPr="5FC332E9">
          <w:rPr>
            <w:rFonts w:ascii="Verdana" w:eastAsia="Times New Roman" w:hAnsi="Verdana"/>
            <w:color w:val="222222"/>
            <w:sz w:val="20"/>
            <w:szCs w:val="20"/>
            <w:u w:val="single"/>
          </w:rPr>
          <w:t>www.reg.msu.edu</w:t>
        </w:r>
      </w:hyperlink>
      <w:r w:rsidRPr="5FC332E9">
        <w:rPr>
          <w:rFonts w:ascii="Verdana" w:eastAsia="Times New Roman" w:hAnsi="Verdana"/>
          <w:color w:val="222222"/>
          <w:sz w:val="20"/>
          <w:szCs w:val="20"/>
        </w:rPr>
        <w:t xml:space="preserve">, click on Readmissions) at least 2 months prior to the first day of registration. </w:t>
      </w:r>
    </w:p>
    <w:p w14:paraId="271F1828" w14:textId="77777777" w:rsidR="004E1121" w:rsidRDefault="00C66307" w:rsidP="004E1121">
      <w:pPr>
        <w:numPr>
          <w:ilvl w:val="0"/>
          <w:numId w:val="10"/>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Complete and submit necessary compliance documentation including completion of new background check and drug screen.</w:t>
      </w:r>
    </w:p>
    <w:p w14:paraId="21A55771" w14:textId="07E9DF2D" w:rsidR="0020432B" w:rsidRDefault="0020432B" w:rsidP="00095317">
      <w:pPr>
        <w:pStyle w:val="Heading2"/>
      </w:pPr>
      <w:bookmarkStart w:id="8" w:name="_Toc17879773"/>
      <w:r>
        <w:t>Responsible Conduct of Research Graduate School Requirements</w:t>
      </w:r>
      <w:r w:rsidR="000D4587">
        <w:t xml:space="preserve"> – DRAFT Policy</w:t>
      </w:r>
      <w:bookmarkEnd w:id="8"/>
    </w:p>
    <w:p w14:paraId="465BBA5E" w14:textId="4BFD7C0C" w:rsidR="0020432B" w:rsidRPr="0020432B" w:rsidRDefault="0020432B" w:rsidP="5FC332E9">
      <w:pPr>
        <w:shd w:val="clear" w:color="auto" w:fill="FFFFFF" w:themeFill="background1"/>
        <w:spacing w:before="100" w:beforeAutospacing="1" w:after="100" w:afterAutospacing="1"/>
        <w:rPr>
          <w:rFonts w:ascii="Verdana" w:hAnsi="Verdana"/>
          <w:color w:val="212121"/>
          <w:sz w:val="20"/>
          <w:szCs w:val="20"/>
        </w:rPr>
      </w:pPr>
      <w:r w:rsidRPr="5FC332E9">
        <w:rPr>
          <w:rFonts w:ascii="Verdana" w:hAnsi="Verdana"/>
          <w:color w:val="212121"/>
          <w:sz w:val="20"/>
          <w:szCs w:val="20"/>
        </w:rPr>
        <w:t>All MSU graduate students are required to compl</w:t>
      </w:r>
      <w:r w:rsidR="000D4587" w:rsidRPr="5FC332E9">
        <w:rPr>
          <w:rFonts w:ascii="Verdana" w:hAnsi="Verdana"/>
          <w:color w:val="212121"/>
          <w:sz w:val="20"/>
          <w:szCs w:val="20"/>
        </w:rPr>
        <w:t>ete the Responsible Conduct of Research trainings. The following links will provide you with the guidelines for how you will complete these requirements during your graduate education.</w:t>
      </w:r>
    </w:p>
    <w:p w14:paraId="6E24F6D2" w14:textId="5F185C66" w:rsidR="00C66307" w:rsidRPr="008C54F9" w:rsidRDefault="00C66307" w:rsidP="00095317">
      <w:pPr>
        <w:pStyle w:val="Heading2"/>
        <w:rPr>
          <w:color w:val="222222"/>
        </w:rPr>
      </w:pPr>
      <w:bookmarkStart w:id="9" w:name="_Toc17879774"/>
      <w:r w:rsidRPr="008C54F9">
        <w:t>Scholarly Project</w:t>
      </w:r>
      <w:bookmarkEnd w:id="9"/>
    </w:p>
    <w:p w14:paraId="1B1DCFC0" w14:textId="08B3C7AA" w:rsidR="00C66307" w:rsidRDefault="00C66307" w:rsidP="5FC332E9">
      <w:pPr>
        <w:pStyle w:val="NormalWeb"/>
        <w:shd w:val="clear" w:color="auto" w:fill="FFFFFF" w:themeFill="background1"/>
        <w:rPr>
          <w:rFonts w:ascii="Verdana" w:hAnsi="Verdana"/>
          <w:color w:val="222222"/>
          <w:sz w:val="20"/>
          <w:szCs w:val="20"/>
        </w:rPr>
      </w:pPr>
      <w:r w:rsidRPr="5FC332E9">
        <w:rPr>
          <w:rFonts w:ascii="Verdana" w:hAnsi="Verdana"/>
          <w:color w:val="222222"/>
          <w:sz w:val="20"/>
          <w:szCs w:val="20"/>
        </w:rPr>
        <w:t xml:space="preserve">Students in each concentration </w:t>
      </w:r>
      <w:r w:rsidR="004E1121" w:rsidRPr="5FC332E9">
        <w:rPr>
          <w:rFonts w:ascii="Verdana" w:hAnsi="Verdana"/>
          <w:color w:val="222222"/>
          <w:sz w:val="20"/>
          <w:szCs w:val="20"/>
        </w:rPr>
        <w:t xml:space="preserve">are required to </w:t>
      </w:r>
      <w:r w:rsidRPr="5FC332E9">
        <w:rPr>
          <w:rFonts w:ascii="Verdana" w:hAnsi="Verdana"/>
          <w:color w:val="222222"/>
          <w:sz w:val="20"/>
          <w:szCs w:val="20"/>
        </w:rPr>
        <w:t>complete a scholarly project.  </w:t>
      </w:r>
      <w:r w:rsidR="005E5744" w:rsidRPr="5FC332E9">
        <w:rPr>
          <w:rFonts w:ascii="Verdana" w:hAnsi="Verdana"/>
          <w:color w:val="222222"/>
          <w:sz w:val="20"/>
          <w:szCs w:val="20"/>
        </w:rPr>
        <w:t xml:space="preserve">Master’s students will complete a Master’s project. </w:t>
      </w:r>
      <w:r w:rsidRPr="5FC332E9">
        <w:rPr>
          <w:rFonts w:ascii="Verdana" w:hAnsi="Verdana"/>
          <w:color w:val="222222"/>
          <w:sz w:val="20"/>
          <w:szCs w:val="20"/>
        </w:rPr>
        <w:t>The project is specifically related to the specialty of the student and are selected in collaboration with faculty. </w:t>
      </w:r>
    </w:p>
    <w:p w14:paraId="5A1430D8" w14:textId="7E0F6D93" w:rsidR="008C54F9" w:rsidRDefault="00CF4FA3" w:rsidP="008C54F9">
      <w:pPr>
        <w:pStyle w:val="NormalWeb"/>
        <w:shd w:val="clear" w:color="auto" w:fill="FFFFFF"/>
        <w:rPr>
          <w:rFonts w:ascii="Verdana" w:hAnsi="Verdana"/>
          <w:color w:val="222222"/>
          <w:sz w:val="20"/>
          <w:szCs w:val="20"/>
        </w:rPr>
      </w:pPr>
      <w:r>
        <w:rPr>
          <w:rFonts w:ascii="Verdana" w:hAnsi="Verdana"/>
          <w:color w:val="222222"/>
          <w:sz w:val="20"/>
          <w:szCs w:val="20"/>
        </w:rPr>
        <w:t xml:space="preserve">DNP students will complete a DNP project embedded in NUR 995, 996, </w:t>
      </w:r>
      <w:r w:rsidR="008C54F9">
        <w:rPr>
          <w:rFonts w:ascii="Verdana" w:hAnsi="Verdana"/>
          <w:color w:val="222222"/>
          <w:sz w:val="20"/>
          <w:szCs w:val="20"/>
        </w:rPr>
        <w:t>and</w:t>
      </w:r>
      <w:r w:rsidR="00034D9D">
        <w:rPr>
          <w:rFonts w:ascii="Verdana" w:hAnsi="Verdana"/>
          <w:color w:val="222222"/>
          <w:sz w:val="20"/>
          <w:szCs w:val="20"/>
        </w:rPr>
        <w:t xml:space="preserve"> </w:t>
      </w:r>
      <w:r>
        <w:rPr>
          <w:rFonts w:ascii="Verdana" w:hAnsi="Verdana"/>
          <w:color w:val="222222"/>
          <w:sz w:val="20"/>
          <w:szCs w:val="20"/>
        </w:rPr>
        <w:t xml:space="preserve">997. </w:t>
      </w:r>
    </w:p>
    <w:p w14:paraId="61B7BD28" w14:textId="2DF2E3A6" w:rsidR="00C66307" w:rsidRPr="008C54F9" w:rsidRDefault="00C66307" w:rsidP="00095317">
      <w:pPr>
        <w:pStyle w:val="Heading2"/>
        <w:rPr>
          <w:color w:val="222222"/>
        </w:rPr>
      </w:pPr>
      <w:bookmarkStart w:id="10" w:name="_Toc17879775"/>
      <w:r w:rsidRPr="008C54F9">
        <w:t>University Exit Surveys</w:t>
      </w:r>
      <w:bookmarkEnd w:id="10"/>
    </w:p>
    <w:p w14:paraId="53A9E961" w14:textId="5A5A9089" w:rsidR="00D07B29" w:rsidRDefault="00D07B29" w:rsidP="00C66307">
      <w:pPr>
        <w:pStyle w:val="NormalWeb"/>
        <w:shd w:val="clear" w:color="auto" w:fill="FFFFFF"/>
        <w:rPr>
          <w:rFonts w:ascii="Verdana" w:hAnsi="Verdana"/>
          <w:color w:val="222222"/>
          <w:sz w:val="20"/>
          <w:szCs w:val="20"/>
        </w:rPr>
      </w:pPr>
      <w:r>
        <w:rPr>
          <w:rFonts w:ascii="Verdana" w:hAnsi="Verdana"/>
          <w:color w:val="222222"/>
          <w:sz w:val="20"/>
          <w:szCs w:val="20"/>
        </w:rPr>
        <w:t xml:space="preserve">Exit surveys are </w:t>
      </w:r>
      <w:r w:rsidR="00DC39E9">
        <w:rPr>
          <w:rFonts w:ascii="Verdana" w:hAnsi="Verdana"/>
          <w:color w:val="222222"/>
          <w:sz w:val="20"/>
          <w:szCs w:val="20"/>
        </w:rPr>
        <w:t>provided</w:t>
      </w:r>
      <w:r>
        <w:rPr>
          <w:rFonts w:ascii="Verdana" w:hAnsi="Verdana"/>
          <w:color w:val="222222"/>
          <w:sz w:val="20"/>
          <w:szCs w:val="20"/>
        </w:rPr>
        <w:t xml:space="preserve"> to all graduating students. </w:t>
      </w:r>
      <w:r w:rsidR="00C61CC4">
        <w:rPr>
          <w:rFonts w:ascii="Verdana" w:hAnsi="Verdana"/>
          <w:color w:val="222222"/>
          <w:sz w:val="20"/>
          <w:szCs w:val="20"/>
        </w:rPr>
        <w:t xml:space="preserve">The survey data is used to collect information regarding the educational experiences and profession plans after graduation. </w:t>
      </w:r>
      <w:r w:rsidR="00DC39E9">
        <w:rPr>
          <w:rFonts w:ascii="Verdana" w:hAnsi="Verdana"/>
          <w:color w:val="222222"/>
          <w:sz w:val="20"/>
          <w:szCs w:val="20"/>
        </w:rPr>
        <w:t xml:space="preserve">This information is used to improve the curriculum and </w:t>
      </w:r>
      <w:r w:rsidR="00862DEB">
        <w:rPr>
          <w:rFonts w:ascii="Verdana" w:hAnsi="Verdana"/>
          <w:color w:val="222222"/>
          <w:sz w:val="20"/>
          <w:szCs w:val="20"/>
        </w:rPr>
        <w:t>guide the development of graduate study initiatives.</w:t>
      </w:r>
    </w:p>
    <w:p w14:paraId="7537AB81" w14:textId="77777777" w:rsidR="0053635F" w:rsidRDefault="00C66307" w:rsidP="0053635F">
      <w:pPr>
        <w:pStyle w:val="NormalWeb"/>
        <w:shd w:val="clear" w:color="auto" w:fill="FFFFFF"/>
        <w:rPr>
          <w:rFonts w:ascii="Verdana" w:hAnsi="Verdana"/>
          <w:color w:val="222222"/>
          <w:sz w:val="20"/>
          <w:szCs w:val="20"/>
        </w:rPr>
      </w:pPr>
      <w:r>
        <w:rPr>
          <w:rFonts w:ascii="Verdana" w:hAnsi="Verdana"/>
          <w:color w:val="222222"/>
          <w:sz w:val="20"/>
          <w:szCs w:val="20"/>
        </w:rPr>
        <w:t xml:space="preserve">The identity of all respondents will be kept confidential and only aggregate (group) information will be made available to faculty and administrators. </w:t>
      </w:r>
      <w:r w:rsidR="0053635F">
        <w:rPr>
          <w:rFonts w:ascii="Verdana" w:hAnsi="Verdana"/>
          <w:color w:val="222222"/>
          <w:sz w:val="20"/>
          <w:szCs w:val="20"/>
        </w:rPr>
        <w:t xml:space="preserve">An email reminder will be sent from the MSU Graduate School Dean prior to completion of the program. The survey will take 5-10 minutes to complete. </w:t>
      </w:r>
    </w:p>
    <w:p w14:paraId="527DB68F" w14:textId="789252BE" w:rsidR="00C66307" w:rsidRPr="0053635F" w:rsidRDefault="00030B4A" w:rsidP="00095317">
      <w:pPr>
        <w:pStyle w:val="Heading2"/>
        <w:rPr>
          <w:color w:val="222222"/>
        </w:rPr>
      </w:pPr>
      <w:bookmarkStart w:id="11" w:name="_Toc17879776"/>
      <w:r>
        <w:lastRenderedPageBreak/>
        <w:t xml:space="preserve">Clinical </w:t>
      </w:r>
      <w:r w:rsidR="00F134FE">
        <w:t>N</w:t>
      </w:r>
      <w:r>
        <w:t xml:space="preserve">urse </w:t>
      </w:r>
      <w:r w:rsidR="00F134FE">
        <w:t>S</w:t>
      </w:r>
      <w:r>
        <w:t>pecialist</w:t>
      </w:r>
      <w:r w:rsidR="00D5737D">
        <w:t xml:space="preserve"> Certification</w:t>
      </w:r>
      <w:bookmarkEnd w:id="11"/>
    </w:p>
    <w:p w14:paraId="15C3708F" w14:textId="4D71D7C5" w:rsidR="001B48EA" w:rsidRDefault="00C66307" w:rsidP="001B48EA">
      <w:pPr>
        <w:pStyle w:val="NormalWeb"/>
        <w:shd w:val="clear" w:color="auto" w:fill="FFFFFF"/>
        <w:rPr>
          <w:rFonts w:ascii="Verdana" w:hAnsi="Verdana"/>
          <w:color w:val="222222"/>
          <w:sz w:val="20"/>
          <w:szCs w:val="20"/>
        </w:rPr>
      </w:pPr>
      <w:r>
        <w:rPr>
          <w:rFonts w:ascii="Verdana" w:hAnsi="Verdana"/>
          <w:color w:val="222222"/>
          <w:sz w:val="20"/>
          <w:szCs w:val="20"/>
        </w:rPr>
        <w:t xml:space="preserve">Completion of the </w:t>
      </w:r>
      <w:r w:rsidR="00030B4A">
        <w:rPr>
          <w:rFonts w:ascii="Verdana" w:hAnsi="Verdana"/>
          <w:color w:val="222222"/>
          <w:sz w:val="20"/>
          <w:szCs w:val="20"/>
        </w:rPr>
        <w:t>clinical nurse specialist</w:t>
      </w:r>
      <w:r>
        <w:rPr>
          <w:rFonts w:ascii="Verdana" w:hAnsi="Verdana"/>
          <w:color w:val="222222"/>
          <w:sz w:val="20"/>
          <w:szCs w:val="20"/>
        </w:rPr>
        <w:t xml:space="preserve"> concentration of the MSN</w:t>
      </w:r>
      <w:r w:rsidR="00305941">
        <w:rPr>
          <w:rFonts w:ascii="Verdana" w:hAnsi="Verdana"/>
          <w:color w:val="222222"/>
          <w:sz w:val="20"/>
          <w:szCs w:val="20"/>
        </w:rPr>
        <w:t xml:space="preserve"> or DNP</w:t>
      </w:r>
      <w:r>
        <w:rPr>
          <w:rFonts w:ascii="Verdana" w:hAnsi="Verdana"/>
          <w:color w:val="222222"/>
          <w:sz w:val="20"/>
          <w:szCs w:val="20"/>
        </w:rPr>
        <w:t xml:space="preserve"> degree qualifies students to sit for </w:t>
      </w:r>
      <w:r w:rsidR="00F134FE">
        <w:rPr>
          <w:rFonts w:ascii="Verdana" w:hAnsi="Verdana"/>
          <w:color w:val="222222"/>
          <w:sz w:val="20"/>
          <w:szCs w:val="20"/>
        </w:rPr>
        <w:t>both the</w:t>
      </w:r>
      <w:r w:rsidR="007B645C">
        <w:rPr>
          <w:rFonts w:ascii="Verdana" w:hAnsi="Verdana"/>
          <w:color w:val="222222"/>
          <w:sz w:val="20"/>
          <w:szCs w:val="20"/>
        </w:rPr>
        <w:t xml:space="preserve"> </w:t>
      </w:r>
      <w:r>
        <w:rPr>
          <w:rFonts w:ascii="Verdana" w:hAnsi="Verdana"/>
          <w:color w:val="222222"/>
          <w:sz w:val="20"/>
          <w:szCs w:val="20"/>
        </w:rPr>
        <w:t xml:space="preserve">American Nurses Credentialing Center (ANCC) </w:t>
      </w:r>
      <w:r>
        <w:rPr>
          <w:rStyle w:val="Strong"/>
          <w:rFonts w:ascii="Verdana" w:hAnsi="Verdana"/>
          <w:color w:val="222222"/>
          <w:sz w:val="20"/>
          <w:szCs w:val="20"/>
        </w:rPr>
        <w:t>OR</w:t>
      </w:r>
      <w:r>
        <w:rPr>
          <w:rFonts w:ascii="Verdana" w:hAnsi="Verdana"/>
          <w:color w:val="222222"/>
          <w:sz w:val="20"/>
          <w:szCs w:val="20"/>
        </w:rPr>
        <w:t> </w:t>
      </w:r>
      <w:r w:rsidR="00F134FE">
        <w:rPr>
          <w:rFonts w:ascii="Verdana" w:hAnsi="Verdana"/>
          <w:color w:val="222222"/>
          <w:sz w:val="20"/>
          <w:szCs w:val="20"/>
        </w:rPr>
        <w:t xml:space="preserve">the </w:t>
      </w:r>
      <w:r>
        <w:rPr>
          <w:rFonts w:ascii="Verdana" w:hAnsi="Verdana"/>
          <w:color w:val="222222"/>
          <w:sz w:val="20"/>
          <w:szCs w:val="20"/>
        </w:rPr>
        <w:t xml:space="preserve">American </w:t>
      </w:r>
      <w:r w:rsidR="00F134FE">
        <w:rPr>
          <w:rFonts w:ascii="Verdana" w:hAnsi="Verdana"/>
          <w:color w:val="222222"/>
          <w:sz w:val="20"/>
          <w:szCs w:val="20"/>
        </w:rPr>
        <w:t>Association of Critical Care Nurses</w:t>
      </w:r>
      <w:r>
        <w:rPr>
          <w:rFonts w:ascii="Verdana" w:hAnsi="Verdana"/>
          <w:color w:val="222222"/>
          <w:sz w:val="20"/>
          <w:szCs w:val="20"/>
        </w:rPr>
        <w:t xml:space="preserve"> (AA</w:t>
      </w:r>
      <w:r w:rsidR="00F134FE">
        <w:rPr>
          <w:rFonts w:ascii="Verdana" w:hAnsi="Verdana"/>
          <w:color w:val="222222"/>
          <w:sz w:val="20"/>
          <w:szCs w:val="20"/>
        </w:rPr>
        <w:t>CN)</w:t>
      </w:r>
      <w:r>
        <w:rPr>
          <w:rFonts w:ascii="Verdana" w:hAnsi="Verdana"/>
          <w:color w:val="222222"/>
          <w:sz w:val="20"/>
          <w:szCs w:val="20"/>
        </w:rPr>
        <w:t>.</w:t>
      </w:r>
    </w:p>
    <w:p w14:paraId="36FDDCC9" w14:textId="77777777" w:rsidR="00C66307" w:rsidRPr="00C66307" w:rsidRDefault="00C66307" w:rsidP="00095317">
      <w:pPr>
        <w:pStyle w:val="Heading2"/>
      </w:pPr>
      <w:bookmarkStart w:id="12" w:name="_Toc17879777"/>
      <w:r w:rsidRPr="00C66307">
        <w:t>Annual Progress Reports</w:t>
      </w:r>
      <w:bookmarkEnd w:id="12"/>
    </w:p>
    <w:p w14:paraId="6A3230CC" w14:textId="39E9AA2C" w:rsidR="007B3C64" w:rsidRDefault="00C66307" w:rsidP="00C66307">
      <w:p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All students will be assigned an academic faculty advisor</w:t>
      </w:r>
      <w:r w:rsidR="005D64B0">
        <w:rPr>
          <w:rFonts w:ascii="Verdana" w:eastAsia="Times New Roman" w:hAnsi="Verdana"/>
          <w:color w:val="222222"/>
          <w:sz w:val="20"/>
          <w:szCs w:val="20"/>
        </w:rPr>
        <w:t xml:space="preserve"> upon</w:t>
      </w:r>
      <w:r w:rsidRPr="00C66307">
        <w:rPr>
          <w:rFonts w:ascii="Verdana" w:eastAsia="Times New Roman" w:hAnsi="Verdana"/>
          <w:color w:val="222222"/>
          <w:sz w:val="20"/>
          <w:szCs w:val="20"/>
        </w:rPr>
        <w:t xml:space="preserve"> admission to the </w:t>
      </w:r>
      <w:r w:rsidR="005D64B0">
        <w:rPr>
          <w:rFonts w:ascii="Verdana" w:eastAsia="Times New Roman" w:hAnsi="Verdana"/>
          <w:color w:val="222222"/>
          <w:sz w:val="20"/>
          <w:szCs w:val="20"/>
        </w:rPr>
        <w:t>MSN or DNP</w:t>
      </w:r>
      <w:r w:rsidRPr="00C66307">
        <w:rPr>
          <w:rFonts w:ascii="Verdana" w:eastAsia="Times New Roman" w:hAnsi="Verdana"/>
          <w:color w:val="222222"/>
          <w:sz w:val="20"/>
          <w:szCs w:val="20"/>
        </w:rPr>
        <w:t xml:space="preserve"> program. </w:t>
      </w:r>
      <w:r w:rsidR="007B3C64">
        <w:rPr>
          <w:rFonts w:ascii="Verdana" w:eastAsia="Times New Roman" w:hAnsi="Verdana"/>
          <w:color w:val="222222"/>
          <w:sz w:val="20"/>
          <w:szCs w:val="20"/>
        </w:rPr>
        <w:t>An annual</w:t>
      </w:r>
      <w:r w:rsidR="005C0CF4">
        <w:rPr>
          <w:rFonts w:ascii="Verdana" w:eastAsia="Times New Roman" w:hAnsi="Verdana"/>
          <w:color w:val="222222"/>
          <w:sz w:val="20"/>
          <w:szCs w:val="20"/>
        </w:rPr>
        <w:t xml:space="preserve"> progress report is complete</w:t>
      </w:r>
      <w:r w:rsidR="00A31C07">
        <w:rPr>
          <w:rFonts w:ascii="Verdana" w:eastAsia="Times New Roman" w:hAnsi="Verdana"/>
          <w:color w:val="222222"/>
          <w:sz w:val="20"/>
          <w:szCs w:val="20"/>
        </w:rPr>
        <w:t>d</w:t>
      </w:r>
      <w:r w:rsidR="005C0CF4">
        <w:rPr>
          <w:rFonts w:ascii="Verdana" w:eastAsia="Times New Roman" w:hAnsi="Verdana"/>
          <w:color w:val="222222"/>
          <w:sz w:val="20"/>
          <w:szCs w:val="20"/>
        </w:rPr>
        <w:t xml:space="preserve"> on all students in collaboration </w:t>
      </w:r>
      <w:r w:rsidR="00A31C07">
        <w:rPr>
          <w:rFonts w:ascii="Verdana" w:eastAsia="Times New Roman" w:hAnsi="Verdana"/>
          <w:color w:val="222222"/>
          <w:sz w:val="20"/>
          <w:szCs w:val="20"/>
        </w:rPr>
        <w:t xml:space="preserve">with their faculty advisor, in fulfillment of the University Graduate School requirements. </w:t>
      </w:r>
      <w:r w:rsidR="00BC7049">
        <w:rPr>
          <w:rFonts w:ascii="Verdana" w:eastAsia="Times New Roman" w:hAnsi="Verdana"/>
          <w:color w:val="222222"/>
          <w:sz w:val="20"/>
          <w:szCs w:val="20"/>
        </w:rPr>
        <w:t xml:space="preserve">The </w:t>
      </w:r>
      <w:r w:rsidR="0096559A">
        <w:rPr>
          <w:rFonts w:ascii="Verdana" w:eastAsia="Times New Roman" w:hAnsi="Verdana"/>
          <w:color w:val="222222"/>
          <w:sz w:val="20"/>
          <w:szCs w:val="20"/>
        </w:rPr>
        <w:t xml:space="preserve">annual progress report is a part of the </w:t>
      </w:r>
      <w:r w:rsidR="0084059A">
        <w:rPr>
          <w:rFonts w:ascii="Verdana" w:eastAsia="Times New Roman" w:hAnsi="Verdana"/>
          <w:color w:val="222222"/>
          <w:sz w:val="20"/>
          <w:szCs w:val="20"/>
        </w:rPr>
        <w:t xml:space="preserve">electronic </w:t>
      </w:r>
      <w:r w:rsidR="0096559A">
        <w:rPr>
          <w:rFonts w:ascii="Verdana" w:eastAsia="Times New Roman" w:hAnsi="Verdana"/>
          <w:color w:val="222222"/>
          <w:sz w:val="20"/>
          <w:szCs w:val="20"/>
        </w:rPr>
        <w:t xml:space="preserve">student </w:t>
      </w:r>
      <w:r w:rsidR="0084059A">
        <w:rPr>
          <w:rFonts w:ascii="Verdana" w:eastAsia="Times New Roman" w:hAnsi="Verdana"/>
          <w:color w:val="222222"/>
          <w:sz w:val="20"/>
          <w:szCs w:val="20"/>
        </w:rPr>
        <w:t xml:space="preserve">academic </w:t>
      </w:r>
      <w:r w:rsidR="0096559A">
        <w:rPr>
          <w:rFonts w:ascii="Verdana" w:eastAsia="Times New Roman" w:hAnsi="Verdana"/>
          <w:color w:val="222222"/>
          <w:sz w:val="20"/>
          <w:szCs w:val="20"/>
        </w:rPr>
        <w:t>file</w:t>
      </w:r>
      <w:r w:rsidR="005638A7">
        <w:rPr>
          <w:rFonts w:ascii="Verdana" w:eastAsia="Times New Roman" w:hAnsi="Verdana"/>
          <w:color w:val="222222"/>
          <w:sz w:val="20"/>
          <w:szCs w:val="20"/>
        </w:rPr>
        <w:t xml:space="preserve">. </w:t>
      </w:r>
    </w:p>
    <w:p w14:paraId="16ECFAB7" w14:textId="00B3A666" w:rsidR="00AA20D9" w:rsidRPr="001B48EA" w:rsidRDefault="00AA20D9" w:rsidP="00095317">
      <w:pPr>
        <w:pStyle w:val="Heading2"/>
        <w:rPr>
          <w:color w:val="222222"/>
        </w:rPr>
      </w:pPr>
      <w:bookmarkStart w:id="13" w:name="_Toc17879778"/>
      <w:r w:rsidRPr="001B48EA">
        <w:t>Faculty Advi</w:t>
      </w:r>
      <w:r>
        <w:t>sor</w:t>
      </w:r>
      <w:bookmarkEnd w:id="13"/>
      <w:r>
        <w:t xml:space="preserve"> </w:t>
      </w:r>
    </w:p>
    <w:p w14:paraId="475DE833" w14:textId="77777777" w:rsidR="00C32E76" w:rsidRDefault="00C66307" w:rsidP="00C66307">
      <w:p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The duties of CON faculty advisors in the MSN</w:t>
      </w:r>
      <w:r w:rsidR="00AA20D9">
        <w:rPr>
          <w:rFonts w:ascii="Verdana" w:eastAsia="Times New Roman" w:hAnsi="Verdana"/>
          <w:color w:val="222222"/>
          <w:sz w:val="20"/>
          <w:szCs w:val="20"/>
        </w:rPr>
        <w:t xml:space="preserve"> and DNP</w:t>
      </w:r>
      <w:r w:rsidRPr="00C66307">
        <w:rPr>
          <w:rFonts w:ascii="Verdana" w:eastAsia="Times New Roman" w:hAnsi="Verdana"/>
          <w:color w:val="222222"/>
          <w:sz w:val="20"/>
          <w:szCs w:val="20"/>
        </w:rPr>
        <w:t xml:space="preserve"> degree program are dictated by the University Graduate School. </w:t>
      </w:r>
    </w:p>
    <w:p w14:paraId="17186071" w14:textId="209781E6" w:rsidR="00C66307" w:rsidRPr="00C66307" w:rsidRDefault="00C32E76" w:rsidP="006A0EC5">
      <w:p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Faculty</w:t>
      </w:r>
      <w:r w:rsidR="00C66307" w:rsidRPr="00C66307">
        <w:rPr>
          <w:rFonts w:ascii="Verdana" w:eastAsia="Times New Roman" w:hAnsi="Verdana"/>
          <w:color w:val="222222"/>
          <w:sz w:val="20"/>
          <w:szCs w:val="20"/>
        </w:rPr>
        <w:t xml:space="preserve"> advisors are expected to:</w:t>
      </w:r>
    </w:p>
    <w:p w14:paraId="1D389004" w14:textId="2ADC6BB7" w:rsidR="00C66307" w:rsidRDefault="00FE3D4F" w:rsidP="006A0EC5">
      <w:pPr>
        <w:pStyle w:val="ListParagraph"/>
        <w:numPr>
          <w:ilvl w:val="0"/>
          <w:numId w:val="22"/>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Be a</w:t>
      </w:r>
      <w:r w:rsidR="00C66307" w:rsidRPr="00C32E76">
        <w:rPr>
          <w:rFonts w:ascii="Verdana" w:eastAsia="Times New Roman" w:hAnsi="Verdana"/>
          <w:color w:val="222222"/>
          <w:sz w:val="20"/>
          <w:szCs w:val="20"/>
        </w:rPr>
        <w:t xml:space="preserve"> mentor for their advisees</w:t>
      </w:r>
    </w:p>
    <w:p w14:paraId="73CE3A1F" w14:textId="1817B3BA" w:rsidR="00C32E76" w:rsidRDefault="00FE3D4F" w:rsidP="006A0EC5">
      <w:pPr>
        <w:pStyle w:val="ListParagraph"/>
        <w:numPr>
          <w:ilvl w:val="0"/>
          <w:numId w:val="22"/>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Demonstrate</w:t>
      </w:r>
      <w:r w:rsidR="00C32E76">
        <w:rPr>
          <w:rFonts w:ascii="Verdana" w:eastAsia="Times New Roman" w:hAnsi="Verdana"/>
          <w:color w:val="222222"/>
          <w:sz w:val="20"/>
          <w:szCs w:val="20"/>
        </w:rPr>
        <w:t xml:space="preserve"> </w:t>
      </w:r>
      <w:r w:rsidR="00C32E76" w:rsidRPr="00C66307">
        <w:rPr>
          <w:rFonts w:ascii="Verdana" w:eastAsia="Times New Roman" w:hAnsi="Verdana"/>
          <w:color w:val="222222"/>
          <w:sz w:val="20"/>
          <w:szCs w:val="20"/>
        </w:rPr>
        <w:t>professional role model</w:t>
      </w:r>
      <w:r>
        <w:rPr>
          <w:rFonts w:ascii="Verdana" w:eastAsia="Times New Roman" w:hAnsi="Verdana"/>
          <w:color w:val="222222"/>
          <w:sz w:val="20"/>
          <w:szCs w:val="20"/>
        </w:rPr>
        <w:t>ing</w:t>
      </w:r>
    </w:p>
    <w:p w14:paraId="79EF2CB3" w14:textId="7FDB577E" w:rsidR="00E143E5" w:rsidRDefault="00A3216D" w:rsidP="006A0EC5">
      <w:pPr>
        <w:pStyle w:val="ListParagraph"/>
        <w:numPr>
          <w:ilvl w:val="0"/>
          <w:numId w:val="22"/>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Serve as the</w:t>
      </w:r>
      <w:r w:rsidR="00E143E5">
        <w:rPr>
          <w:rFonts w:ascii="Verdana" w:eastAsia="Times New Roman" w:hAnsi="Verdana"/>
          <w:color w:val="222222"/>
          <w:sz w:val="20"/>
          <w:szCs w:val="20"/>
        </w:rPr>
        <w:t xml:space="preserve"> DNP </w:t>
      </w:r>
      <w:r w:rsidR="00CA7D9B">
        <w:rPr>
          <w:rFonts w:ascii="Verdana" w:eastAsia="Times New Roman" w:hAnsi="Verdana"/>
          <w:color w:val="222222"/>
          <w:sz w:val="20"/>
          <w:szCs w:val="20"/>
        </w:rPr>
        <w:t>p</w:t>
      </w:r>
      <w:r w:rsidR="00E143E5">
        <w:rPr>
          <w:rFonts w:ascii="Verdana" w:eastAsia="Times New Roman" w:hAnsi="Verdana"/>
          <w:color w:val="222222"/>
          <w:sz w:val="20"/>
          <w:szCs w:val="20"/>
        </w:rPr>
        <w:t>roject faculty mentor</w:t>
      </w:r>
    </w:p>
    <w:p w14:paraId="088C6590" w14:textId="05FA333F" w:rsidR="00FE3D4F" w:rsidRDefault="00A3216D" w:rsidP="006A0EC5">
      <w:pPr>
        <w:pStyle w:val="ListParagraph"/>
        <w:numPr>
          <w:ilvl w:val="0"/>
          <w:numId w:val="22"/>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Develop a plan of study in collaboration with the program director</w:t>
      </w:r>
    </w:p>
    <w:p w14:paraId="492EA4BC" w14:textId="77777777" w:rsidR="00C66307" w:rsidRPr="00C66307" w:rsidRDefault="00C66307" w:rsidP="00095317">
      <w:pPr>
        <w:pStyle w:val="Heading2"/>
      </w:pPr>
      <w:bookmarkStart w:id="14" w:name="_Toc17879779"/>
      <w:r w:rsidRPr="00C66307">
        <w:t>Student Expectations</w:t>
      </w:r>
      <w:bookmarkEnd w:id="14"/>
    </w:p>
    <w:p w14:paraId="6210E04E" w14:textId="5D96DFFD" w:rsidR="00610E25" w:rsidRDefault="00C66307" w:rsidP="00C66307">
      <w:p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 xml:space="preserve">Faculty advising provides an opportunity for mentoring and professional guidance in a collegial and safe environment. Socialization and mentoring </w:t>
      </w:r>
      <w:r w:rsidR="00001E61">
        <w:rPr>
          <w:rFonts w:ascii="Verdana" w:eastAsia="Times New Roman" w:hAnsi="Verdana"/>
          <w:color w:val="222222"/>
          <w:sz w:val="20"/>
          <w:szCs w:val="20"/>
        </w:rPr>
        <w:t>are</w:t>
      </w:r>
      <w:r w:rsidRPr="00C66307">
        <w:rPr>
          <w:rFonts w:ascii="Verdana" w:eastAsia="Times New Roman" w:hAnsi="Verdana"/>
          <w:color w:val="222222"/>
          <w:sz w:val="20"/>
          <w:szCs w:val="20"/>
        </w:rPr>
        <w:t xml:space="preserve"> best achieved in a mutually responsive relationship</w:t>
      </w:r>
      <w:r w:rsidR="00E277A1">
        <w:rPr>
          <w:rFonts w:ascii="Verdana" w:eastAsia="Times New Roman" w:hAnsi="Verdana"/>
          <w:color w:val="222222"/>
          <w:sz w:val="20"/>
          <w:szCs w:val="20"/>
        </w:rPr>
        <w:t xml:space="preserve">. </w:t>
      </w:r>
    </w:p>
    <w:p w14:paraId="13E670DC" w14:textId="75A602EC" w:rsidR="00610E25" w:rsidRDefault="00610E25" w:rsidP="00C66307">
      <w:p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Students are expected to:</w:t>
      </w:r>
    </w:p>
    <w:p w14:paraId="7CCB0461" w14:textId="3755526D" w:rsidR="00ED4A7A" w:rsidRDefault="00ED4A7A" w:rsidP="00ED4A7A">
      <w:pPr>
        <w:pStyle w:val="ListParagraph"/>
        <w:numPr>
          <w:ilvl w:val="0"/>
          <w:numId w:val="23"/>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Make regular contact with their faculty advisor, at least once per semester</w:t>
      </w:r>
    </w:p>
    <w:p w14:paraId="5F480340" w14:textId="001BC8B4" w:rsidR="00ED4A7A" w:rsidRDefault="00ED4A7A" w:rsidP="00ED4A7A">
      <w:pPr>
        <w:pStyle w:val="ListParagraph"/>
        <w:numPr>
          <w:ilvl w:val="0"/>
          <w:numId w:val="23"/>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 xml:space="preserve">Respond to all faculty advisor communication within a reasonable </w:t>
      </w:r>
      <w:r w:rsidR="00001E61">
        <w:rPr>
          <w:rFonts w:ascii="Verdana" w:eastAsia="Times New Roman" w:hAnsi="Verdana"/>
          <w:color w:val="222222"/>
          <w:sz w:val="20"/>
          <w:szCs w:val="20"/>
        </w:rPr>
        <w:t>timeframe</w:t>
      </w:r>
    </w:p>
    <w:p w14:paraId="44EF420F" w14:textId="2C786570" w:rsidR="00001E61" w:rsidRDefault="00001E61" w:rsidP="00ED4A7A">
      <w:pPr>
        <w:pStyle w:val="ListParagraph"/>
        <w:numPr>
          <w:ilvl w:val="0"/>
          <w:numId w:val="23"/>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Com</w:t>
      </w:r>
      <w:r w:rsidR="00C50E16">
        <w:rPr>
          <w:rFonts w:ascii="Verdana" w:eastAsia="Times New Roman" w:hAnsi="Verdana"/>
          <w:color w:val="222222"/>
          <w:sz w:val="20"/>
          <w:szCs w:val="20"/>
        </w:rPr>
        <w:t>municate any changes in circumstances that may impede ability to complete coursework as required</w:t>
      </w:r>
    </w:p>
    <w:p w14:paraId="21D84F2F" w14:textId="41642E65" w:rsidR="006E5143" w:rsidRDefault="00A2277A" w:rsidP="00ED4A7A">
      <w:pPr>
        <w:pStyle w:val="ListParagraph"/>
        <w:numPr>
          <w:ilvl w:val="0"/>
          <w:numId w:val="23"/>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 xml:space="preserve">Give faculty advisor editing rights to e-portfolio and competency </w:t>
      </w:r>
      <w:r w:rsidR="00DD4556">
        <w:rPr>
          <w:rFonts w:ascii="Verdana" w:eastAsia="Times New Roman" w:hAnsi="Verdana"/>
          <w:color w:val="222222"/>
          <w:sz w:val="20"/>
          <w:szCs w:val="20"/>
        </w:rPr>
        <w:t>tracking</w:t>
      </w:r>
      <w:r>
        <w:rPr>
          <w:rFonts w:ascii="Verdana" w:eastAsia="Times New Roman" w:hAnsi="Verdana"/>
          <w:color w:val="222222"/>
          <w:sz w:val="20"/>
          <w:szCs w:val="20"/>
        </w:rPr>
        <w:t xml:space="preserve"> sheets</w:t>
      </w:r>
    </w:p>
    <w:p w14:paraId="3B54A711" w14:textId="42C1E32D" w:rsidR="0012652A" w:rsidRPr="00ED4A7A" w:rsidRDefault="0012652A" w:rsidP="00ED4A7A">
      <w:pPr>
        <w:pStyle w:val="ListParagraph"/>
        <w:numPr>
          <w:ilvl w:val="0"/>
          <w:numId w:val="23"/>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 xml:space="preserve">All university communication </w:t>
      </w:r>
      <w:r w:rsidR="007163B7">
        <w:rPr>
          <w:rFonts w:ascii="Verdana" w:eastAsia="Times New Roman" w:hAnsi="Verdana"/>
          <w:color w:val="222222"/>
          <w:sz w:val="20"/>
          <w:szCs w:val="20"/>
        </w:rPr>
        <w:t>must</w:t>
      </w:r>
      <w:r>
        <w:rPr>
          <w:rFonts w:ascii="Verdana" w:eastAsia="Times New Roman" w:hAnsi="Verdana"/>
          <w:color w:val="222222"/>
          <w:sz w:val="20"/>
          <w:szCs w:val="20"/>
        </w:rPr>
        <w:t xml:space="preserve"> be done using </w:t>
      </w:r>
      <w:r w:rsidR="007163B7">
        <w:rPr>
          <w:rFonts w:ascii="Verdana" w:eastAsia="Times New Roman" w:hAnsi="Verdana"/>
          <w:color w:val="222222"/>
          <w:sz w:val="20"/>
          <w:szCs w:val="20"/>
        </w:rPr>
        <w:t>office MSU email</w:t>
      </w:r>
      <w:r w:rsidR="00494491">
        <w:rPr>
          <w:rFonts w:ascii="Verdana" w:eastAsia="Times New Roman" w:hAnsi="Verdana"/>
          <w:color w:val="222222"/>
          <w:sz w:val="20"/>
          <w:szCs w:val="20"/>
        </w:rPr>
        <w:t xml:space="preserve"> (@msu.edu)</w:t>
      </w:r>
    </w:p>
    <w:p w14:paraId="4E7FA0B9" w14:textId="77777777" w:rsidR="00A57BE1" w:rsidRDefault="00C66307" w:rsidP="00A57BE1">
      <w:p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 xml:space="preserve">Students may initiate a change of advisor assignment by </w:t>
      </w:r>
      <w:r w:rsidR="00B852F2">
        <w:rPr>
          <w:rFonts w:ascii="Verdana" w:eastAsia="Times New Roman" w:hAnsi="Verdana"/>
          <w:color w:val="222222"/>
          <w:sz w:val="20"/>
          <w:szCs w:val="20"/>
        </w:rPr>
        <w:t xml:space="preserve">contacting the Office of Student Affairs. </w:t>
      </w:r>
      <w:r w:rsidRPr="00C66307">
        <w:rPr>
          <w:rFonts w:ascii="Verdana" w:eastAsia="Times New Roman" w:hAnsi="Verdana"/>
          <w:color w:val="222222"/>
          <w:sz w:val="20"/>
          <w:szCs w:val="20"/>
        </w:rPr>
        <w:t>The CON assigns the faculty advisor after consultation with the appropriate parties.</w:t>
      </w:r>
    </w:p>
    <w:p w14:paraId="5D2D69C0" w14:textId="02F7E1E4" w:rsidR="006C586B" w:rsidRPr="006C586B" w:rsidRDefault="009A221D" w:rsidP="00095317">
      <w:pPr>
        <w:pStyle w:val="Heading2"/>
      </w:pPr>
      <w:bookmarkStart w:id="15" w:name="_Toc17879780"/>
      <w:r>
        <w:t>Completion of Graduate Studies Expectations</w:t>
      </w:r>
      <w:bookmarkEnd w:id="15"/>
    </w:p>
    <w:p w14:paraId="57F756EF" w14:textId="0E9E21BF" w:rsidR="00C66307" w:rsidRDefault="009A221D" w:rsidP="00C66307">
      <w:pPr>
        <w:pStyle w:val="NormalWeb"/>
        <w:shd w:val="clear" w:color="auto" w:fill="FFFFFF"/>
        <w:rPr>
          <w:rFonts w:ascii="Verdana" w:hAnsi="Verdana"/>
          <w:color w:val="222222"/>
          <w:sz w:val="20"/>
          <w:szCs w:val="20"/>
        </w:rPr>
      </w:pPr>
      <w:r>
        <w:rPr>
          <w:rFonts w:ascii="Verdana" w:hAnsi="Verdana"/>
          <w:color w:val="222222"/>
          <w:sz w:val="20"/>
          <w:szCs w:val="20"/>
        </w:rPr>
        <w:t>G</w:t>
      </w:r>
      <w:r w:rsidR="00C66307">
        <w:rPr>
          <w:rFonts w:ascii="Verdana" w:hAnsi="Verdana"/>
          <w:color w:val="222222"/>
          <w:sz w:val="20"/>
          <w:szCs w:val="20"/>
        </w:rPr>
        <w:t>raduate program</w:t>
      </w:r>
      <w:r>
        <w:rPr>
          <w:rFonts w:ascii="Verdana" w:hAnsi="Verdana"/>
          <w:color w:val="222222"/>
          <w:sz w:val="20"/>
          <w:szCs w:val="20"/>
        </w:rPr>
        <w:t xml:space="preserve"> studies</w:t>
      </w:r>
      <w:r w:rsidR="00C66307">
        <w:rPr>
          <w:rFonts w:ascii="Verdana" w:hAnsi="Verdana"/>
          <w:color w:val="222222"/>
          <w:sz w:val="20"/>
          <w:szCs w:val="20"/>
        </w:rPr>
        <w:t xml:space="preserve"> must be completed within six years from the beginning of the first enrollment in which credit is earned toward the degree. If a student is unable to </w:t>
      </w:r>
      <w:r w:rsidR="00C66307">
        <w:rPr>
          <w:rFonts w:ascii="Verdana" w:hAnsi="Verdana"/>
          <w:color w:val="222222"/>
          <w:sz w:val="20"/>
          <w:szCs w:val="20"/>
        </w:rPr>
        <w:lastRenderedPageBreak/>
        <w:t>complete the degree within the six-year time limit, he/she may submit a request for a time extension</w:t>
      </w:r>
      <w:r w:rsidR="00267E69">
        <w:rPr>
          <w:rFonts w:ascii="Verdana" w:hAnsi="Verdana"/>
          <w:color w:val="222222"/>
          <w:sz w:val="20"/>
          <w:szCs w:val="20"/>
        </w:rPr>
        <w:t xml:space="preserve">. Submitted </w:t>
      </w:r>
      <w:r w:rsidR="00C66307">
        <w:rPr>
          <w:rFonts w:ascii="Verdana" w:hAnsi="Verdana"/>
          <w:color w:val="222222"/>
          <w:sz w:val="20"/>
          <w:szCs w:val="20"/>
        </w:rPr>
        <w:t xml:space="preserve">extension </w:t>
      </w:r>
      <w:r w:rsidR="00267E69">
        <w:rPr>
          <w:rFonts w:ascii="Verdana" w:hAnsi="Verdana"/>
          <w:color w:val="222222"/>
          <w:sz w:val="20"/>
          <w:szCs w:val="20"/>
        </w:rPr>
        <w:t xml:space="preserve">requests </w:t>
      </w:r>
      <w:r w:rsidR="00C66307">
        <w:rPr>
          <w:rFonts w:ascii="Verdana" w:hAnsi="Verdana"/>
          <w:color w:val="222222"/>
          <w:sz w:val="20"/>
          <w:szCs w:val="20"/>
        </w:rPr>
        <w:t xml:space="preserve">should not be viewed as guaranteed re-enrollment. A </w:t>
      </w:r>
      <w:r w:rsidR="00FC3626">
        <w:rPr>
          <w:rFonts w:ascii="Verdana" w:hAnsi="Verdana"/>
          <w:color w:val="222222"/>
          <w:sz w:val="20"/>
          <w:szCs w:val="20"/>
        </w:rPr>
        <w:t xml:space="preserve">one time, </w:t>
      </w:r>
      <w:r w:rsidR="00C66307">
        <w:rPr>
          <w:rFonts w:ascii="Verdana" w:hAnsi="Verdana"/>
          <w:color w:val="222222"/>
          <w:sz w:val="20"/>
          <w:szCs w:val="20"/>
        </w:rPr>
        <w:t xml:space="preserve">one-year extension is the maximum </w:t>
      </w:r>
      <w:r w:rsidR="00542126">
        <w:rPr>
          <w:rFonts w:ascii="Verdana" w:hAnsi="Verdana"/>
          <w:color w:val="222222"/>
          <w:sz w:val="20"/>
          <w:szCs w:val="20"/>
        </w:rPr>
        <w:t xml:space="preserve">time </w:t>
      </w:r>
      <w:r w:rsidR="00C66307">
        <w:rPr>
          <w:rFonts w:ascii="Verdana" w:hAnsi="Verdana"/>
          <w:color w:val="222222"/>
          <w:sz w:val="20"/>
          <w:szCs w:val="20"/>
        </w:rPr>
        <w:t xml:space="preserve">that may be granted. </w:t>
      </w:r>
    </w:p>
    <w:p w14:paraId="7204D2AE" w14:textId="77777777" w:rsidR="00C07811" w:rsidRDefault="00C07811" w:rsidP="00C66307">
      <w:pPr>
        <w:pStyle w:val="NormalWeb"/>
        <w:shd w:val="clear" w:color="auto" w:fill="FFFFFF"/>
        <w:rPr>
          <w:rFonts w:ascii="Verdana" w:hAnsi="Verdana"/>
          <w:b/>
          <w:bCs/>
          <w:color w:val="222222"/>
          <w:sz w:val="20"/>
          <w:szCs w:val="20"/>
        </w:rPr>
      </w:pPr>
    </w:p>
    <w:p w14:paraId="46CEFE2B" w14:textId="288ADB1E" w:rsidR="00C66307" w:rsidRPr="00C07811" w:rsidRDefault="00C07811" w:rsidP="00095317">
      <w:pPr>
        <w:pStyle w:val="Heading2"/>
      </w:pPr>
      <w:bookmarkStart w:id="16" w:name="_Toc17879781"/>
      <w:r w:rsidRPr="00C07811">
        <w:t>Leave of Absence</w:t>
      </w:r>
      <w:bookmarkEnd w:id="16"/>
    </w:p>
    <w:p w14:paraId="07EDB737" w14:textId="77777777" w:rsidR="001C5F98" w:rsidRDefault="00C66307" w:rsidP="00C66307">
      <w:pPr>
        <w:pStyle w:val="NormalWeb"/>
        <w:shd w:val="clear" w:color="auto" w:fill="FFFFFF"/>
        <w:rPr>
          <w:rFonts w:ascii="Verdana" w:hAnsi="Verdana"/>
          <w:color w:val="222222"/>
          <w:sz w:val="20"/>
          <w:szCs w:val="20"/>
        </w:rPr>
      </w:pPr>
      <w:r>
        <w:rPr>
          <w:rFonts w:ascii="Verdana" w:hAnsi="Verdana"/>
          <w:color w:val="222222"/>
          <w:sz w:val="20"/>
          <w:szCs w:val="20"/>
        </w:rPr>
        <w:t xml:space="preserve">Students who have completed courses in the program may submit a request for a leave of absence for no more than one year. </w:t>
      </w:r>
      <w:r w:rsidR="00FB5BD6">
        <w:rPr>
          <w:rFonts w:ascii="Verdana" w:hAnsi="Verdana"/>
          <w:color w:val="222222"/>
          <w:sz w:val="20"/>
          <w:szCs w:val="20"/>
        </w:rPr>
        <w:t xml:space="preserve">A new plan of study should be developed in collaboration with the faculty advisor and program director. </w:t>
      </w:r>
      <w:r>
        <w:rPr>
          <w:rFonts w:ascii="Verdana" w:hAnsi="Verdana"/>
          <w:color w:val="222222"/>
          <w:sz w:val="20"/>
          <w:szCs w:val="20"/>
        </w:rPr>
        <w:t xml:space="preserve">The decision to approve/disapprove leave requests is at the discretion of the Associate Dean for Academic Affairs. </w:t>
      </w:r>
    </w:p>
    <w:p w14:paraId="24D0ABA8" w14:textId="77777777" w:rsidR="00F90E3A" w:rsidRDefault="00C66307" w:rsidP="00F90E3A">
      <w:pPr>
        <w:pStyle w:val="NormalWeb"/>
        <w:shd w:val="clear" w:color="auto" w:fill="FFFFFF"/>
        <w:rPr>
          <w:rFonts w:ascii="Verdana" w:hAnsi="Verdana"/>
          <w:color w:val="222222"/>
          <w:sz w:val="20"/>
          <w:szCs w:val="20"/>
        </w:rPr>
      </w:pPr>
      <w:r>
        <w:rPr>
          <w:rFonts w:ascii="Verdana" w:hAnsi="Verdana"/>
          <w:color w:val="222222"/>
          <w:sz w:val="20"/>
          <w:szCs w:val="20"/>
        </w:rPr>
        <w:t xml:space="preserve">Students who stop out for more than three semesters without an approved and current plan </w:t>
      </w:r>
      <w:r w:rsidR="007D7FD6">
        <w:rPr>
          <w:rFonts w:ascii="Verdana" w:hAnsi="Verdana"/>
          <w:color w:val="222222"/>
          <w:sz w:val="20"/>
          <w:szCs w:val="20"/>
        </w:rPr>
        <w:t xml:space="preserve">of study </w:t>
      </w:r>
      <w:r>
        <w:rPr>
          <w:rFonts w:ascii="Verdana" w:hAnsi="Verdana"/>
          <w:color w:val="222222"/>
          <w:sz w:val="20"/>
          <w:szCs w:val="20"/>
        </w:rPr>
        <w:t xml:space="preserve">are subject to dismissal from the program. Reinstatement in the program is based on compliance with the plan </w:t>
      </w:r>
      <w:r w:rsidR="001C5F98">
        <w:rPr>
          <w:rFonts w:ascii="Verdana" w:hAnsi="Verdana"/>
          <w:color w:val="222222"/>
          <w:sz w:val="20"/>
          <w:szCs w:val="20"/>
        </w:rPr>
        <w:t xml:space="preserve">of study </w:t>
      </w:r>
      <w:r>
        <w:rPr>
          <w:rFonts w:ascii="Verdana" w:hAnsi="Verdana"/>
          <w:color w:val="222222"/>
          <w:sz w:val="20"/>
          <w:szCs w:val="20"/>
        </w:rPr>
        <w:t>and</w:t>
      </w:r>
      <w:r w:rsidR="00AF6BF6">
        <w:rPr>
          <w:rFonts w:ascii="Verdana" w:hAnsi="Verdana"/>
          <w:color w:val="222222"/>
          <w:sz w:val="20"/>
          <w:szCs w:val="20"/>
        </w:rPr>
        <w:t xml:space="preserve"> </w:t>
      </w:r>
      <w:r>
        <w:rPr>
          <w:rFonts w:ascii="Verdana" w:hAnsi="Verdana"/>
          <w:color w:val="222222"/>
          <w:sz w:val="20"/>
          <w:szCs w:val="20"/>
        </w:rPr>
        <w:t>the availability of space in required courses.</w:t>
      </w:r>
    </w:p>
    <w:p w14:paraId="384B7627" w14:textId="4B8768EA" w:rsidR="00C66307" w:rsidRPr="005307C6" w:rsidRDefault="00C66307" w:rsidP="00095317">
      <w:pPr>
        <w:pStyle w:val="Heading2"/>
        <w:rPr>
          <w:color w:val="222222"/>
        </w:rPr>
      </w:pPr>
      <w:bookmarkStart w:id="17" w:name="_Toc17879782"/>
      <w:r w:rsidRPr="005307C6">
        <w:t>Independent Study</w:t>
      </w:r>
      <w:bookmarkEnd w:id="17"/>
    </w:p>
    <w:p w14:paraId="0C7C57C6" w14:textId="77777777" w:rsidR="00F131C9" w:rsidRDefault="00C66307" w:rsidP="00C66307">
      <w:p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 xml:space="preserve">NUR </w:t>
      </w:r>
      <w:r w:rsidR="00F90E3A">
        <w:rPr>
          <w:rFonts w:ascii="Verdana" w:eastAsia="Times New Roman" w:hAnsi="Verdana"/>
          <w:color w:val="222222"/>
          <w:sz w:val="20"/>
          <w:szCs w:val="20"/>
        </w:rPr>
        <w:t>9</w:t>
      </w:r>
      <w:r w:rsidRPr="00C66307">
        <w:rPr>
          <w:rFonts w:ascii="Verdana" w:eastAsia="Times New Roman" w:hAnsi="Verdana"/>
          <w:color w:val="222222"/>
          <w:sz w:val="20"/>
          <w:szCs w:val="20"/>
        </w:rPr>
        <w:t xml:space="preserve">90: </w:t>
      </w:r>
      <w:r w:rsidR="00F177A5">
        <w:rPr>
          <w:rFonts w:ascii="Verdana" w:eastAsia="Times New Roman" w:hAnsi="Verdana"/>
          <w:color w:val="222222"/>
          <w:sz w:val="20"/>
          <w:szCs w:val="20"/>
        </w:rPr>
        <w:t>Special Problems</w:t>
      </w:r>
      <w:r w:rsidR="00F131C9">
        <w:rPr>
          <w:rFonts w:ascii="Verdana" w:eastAsia="Times New Roman" w:hAnsi="Verdana"/>
          <w:color w:val="222222"/>
          <w:sz w:val="20"/>
          <w:szCs w:val="20"/>
        </w:rPr>
        <w:t xml:space="preserve"> (Independent Study in Nursing)</w:t>
      </w:r>
    </w:p>
    <w:p w14:paraId="42009135" w14:textId="6D546AA6" w:rsidR="00C66307" w:rsidRDefault="006D05D4" w:rsidP="00C66307">
      <w:p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NUR 990 p</w:t>
      </w:r>
      <w:r w:rsidR="00C66307" w:rsidRPr="00C66307">
        <w:rPr>
          <w:rFonts w:ascii="Verdana" w:eastAsia="Times New Roman" w:hAnsi="Verdana"/>
          <w:color w:val="222222"/>
          <w:sz w:val="20"/>
          <w:szCs w:val="20"/>
        </w:rPr>
        <w:t>ermits student</w:t>
      </w:r>
      <w:r>
        <w:rPr>
          <w:rFonts w:ascii="Verdana" w:eastAsia="Times New Roman" w:hAnsi="Verdana"/>
          <w:color w:val="222222"/>
          <w:sz w:val="20"/>
          <w:szCs w:val="20"/>
        </w:rPr>
        <w:t>s</w:t>
      </w:r>
      <w:r w:rsidR="00C66307" w:rsidRPr="00C66307">
        <w:rPr>
          <w:rFonts w:ascii="Verdana" w:eastAsia="Times New Roman" w:hAnsi="Verdana"/>
          <w:color w:val="222222"/>
          <w:sz w:val="20"/>
          <w:szCs w:val="20"/>
        </w:rPr>
        <w:t xml:space="preserve"> to develop personal competencies through individualized experiences and student interest in a</w:t>
      </w:r>
      <w:r w:rsidR="00F134FE">
        <w:rPr>
          <w:rFonts w:ascii="Verdana" w:eastAsia="Times New Roman" w:hAnsi="Verdana"/>
          <w:color w:val="222222"/>
          <w:sz w:val="20"/>
          <w:szCs w:val="20"/>
        </w:rPr>
        <w:t>n</w:t>
      </w:r>
      <w:r w:rsidR="00C66307" w:rsidRPr="00C66307">
        <w:rPr>
          <w:rFonts w:ascii="Verdana" w:eastAsia="Times New Roman" w:hAnsi="Verdana"/>
          <w:color w:val="222222"/>
          <w:sz w:val="20"/>
          <w:szCs w:val="20"/>
        </w:rPr>
        <w:t xml:space="preserve"> </w:t>
      </w:r>
      <w:r w:rsidR="00F134FE" w:rsidRPr="00C66307">
        <w:rPr>
          <w:rFonts w:ascii="Verdana" w:eastAsia="Times New Roman" w:hAnsi="Verdana"/>
          <w:color w:val="222222"/>
          <w:sz w:val="20"/>
          <w:szCs w:val="20"/>
        </w:rPr>
        <w:t>area</w:t>
      </w:r>
      <w:r w:rsidR="00C66307" w:rsidRPr="00C66307">
        <w:rPr>
          <w:rFonts w:ascii="Verdana" w:eastAsia="Times New Roman" w:hAnsi="Verdana"/>
          <w:color w:val="222222"/>
          <w:sz w:val="20"/>
          <w:szCs w:val="20"/>
        </w:rPr>
        <w:t xml:space="preserve">. It allows exploration of an area in greater depth and/or from a different perspective than </w:t>
      </w:r>
      <w:r w:rsidR="00F131C9">
        <w:rPr>
          <w:rFonts w:ascii="Verdana" w:eastAsia="Times New Roman" w:hAnsi="Verdana"/>
          <w:color w:val="222222"/>
          <w:sz w:val="20"/>
          <w:szCs w:val="20"/>
        </w:rPr>
        <w:t xml:space="preserve">is </w:t>
      </w:r>
      <w:r w:rsidR="00C66307" w:rsidRPr="00C66307">
        <w:rPr>
          <w:rFonts w:ascii="Verdana" w:eastAsia="Times New Roman" w:hAnsi="Verdana"/>
          <w:color w:val="222222"/>
          <w:sz w:val="20"/>
          <w:szCs w:val="20"/>
        </w:rPr>
        <w:t>possible within the limits of required courses</w:t>
      </w:r>
      <w:r>
        <w:rPr>
          <w:rFonts w:ascii="Verdana" w:eastAsia="Times New Roman" w:hAnsi="Verdana"/>
          <w:color w:val="222222"/>
          <w:sz w:val="20"/>
          <w:szCs w:val="20"/>
        </w:rPr>
        <w:t xml:space="preserve">. </w:t>
      </w:r>
      <w:r w:rsidR="00C66307" w:rsidRPr="00C66307">
        <w:rPr>
          <w:rFonts w:ascii="Verdana" w:eastAsia="Times New Roman" w:hAnsi="Verdana"/>
          <w:color w:val="222222"/>
          <w:sz w:val="20"/>
          <w:szCs w:val="20"/>
        </w:rPr>
        <w:t xml:space="preserve">The content </w:t>
      </w:r>
      <w:r>
        <w:rPr>
          <w:rFonts w:ascii="Verdana" w:eastAsia="Times New Roman" w:hAnsi="Verdana"/>
          <w:color w:val="222222"/>
          <w:sz w:val="20"/>
          <w:szCs w:val="20"/>
        </w:rPr>
        <w:t xml:space="preserve">explored </w:t>
      </w:r>
      <w:r w:rsidR="00C66307" w:rsidRPr="00C66307">
        <w:rPr>
          <w:rFonts w:ascii="Verdana" w:eastAsia="Times New Roman" w:hAnsi="Verdana"/>
          <w:color w:val="222222"/>
          <w:sz w:val="20"/>
          <w:szCs w:val="20"/>
        </w:rPr>
        <w:t>must not be available through an existing course. The student takes initiative for selection of a topic, issue or problem, and assumes major responsibility for the associated planning, implementation and evaluation. The student seeks consultation and guidance from a faculty member selected by the student.</w:t>
      </w:r>
    </w:p>
    <w:p w14:paraId="21A20142" w14:textId="555E75F9" w:rsidR="002A1759" w:rsidRPr="00C66307" w:rsidRDefault="002A1759" w:rsidP="00C66307">
      <w:p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 xml:space="preserve">This course is available for any interested graduate </w:t>
      </w:r>
      <w:r w:rsidR="00F134FE">
        <w:rPr>
          <w:rFonts w:ascii="Verdana" w:eastAsia="Times New Roman" w:hAnsi="Verdana"/>
          <w:color w:val="222222"/>
          <w:sz w:val="20"/>
          <w:szCs w:val="20"/>
        </w:rPr>
        <w:t>student but</w:t>
      </w:r>
      <w:r>
        <w:rPr>
          <w:rFonts w:ascii="Verdana" w:eastAsia="Times New Roman" w:hAnsi="Verdana"/>
          <w:color w:val="222222"/>
          <w:sz w:val="20"/>
          <w:szCs w:val="20"/>
        </w:rPr>
        <w:t xml:space="preserve"> </w:t>
      </w:r>
      <w:r w:rsidR="00632647">
        <w:rPr>
          <w:rFonts w:ascii="Verdana" w:eastAsia="Times New Roman" w:hAnsi="Verdana"/>
          <w:color w:val="222222"/>
          <w:sz w:val="20"/>
          <w:szCs w:val="20"/>
        </w:rPr>
        <w:t>is</w:t>
      </w:r>
      <w:r>
        <w:rPr>
          <w:rFonts w:ascii="Verdana" w:eastAsia="Times New Roman" w:hAnsi="Verdana"/>
          <w:color w:val="222222"/>
          <w:sz w:val="20"/>
          <w:szCs w:val="20"/>
        </w:rPr>
        <w:t xml:space="preserve"> required for post-graduate DNP</w:t>
      </w:r>
      <w:r w:rsidR="00632647">
        <w:rPr>
          <w:rFonts w:ascii="Verdana" w:eastAsia="Times New Roman" w:hAnsi="Verdana"/>
          <w:color w:val="222222"/>
          <w:sz w:val="20"/>
          <w:szCs w:val="20"/>
        </w:rPr>
        <w:t xml:space="preserve"> students</w:t>
      </w:r>
      <w:r w:rsidR="00B97A18">
        <w:rPr>
          <w:rFonts w:ascii="Verdana" w:eastAsia="Times New Roman" w:hAnsi="Verdana"/>
          <w:color w:val="222222"/>
          <w:sz w:val="20"/>
          <w:szCs w:val="20"/>
        </w:rPr>
        <w:t>.</w:t>
      </w:r>
    </w:p>
    <w:p w14:paraId="2ACF6C55" w14:textId="6548BB63" w:rsidR="00C66307" w:rsidRPr="00C66307" w:rsidRDefault="00C66307" w:rsidP="00C66307">
      <w:p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 xml:space="preserve">NUR </w:t>
      </w:r>
      <w:r w:rsidR="00F131C9">
        <w:rPr>
          <w:rFonts w:ascii="Verdana" w:eastAsia="Times New Roman" w:hAnsi="Verdana"/>
          <w:color w:val="222222"/>
          <w:sz w:val="20"/>
          <w:szCs w:val="20"/>
        </w:rPr>
        <w:t>9</w:t>
      </w:r>
      <w:r w:rsidRPr="00C66307">
        <w:rPr>
          <w:rFonts w:ascii="Verdana" w:eastAsia="Times New Roman" w:hAnsi="Verdana"/>
          <w:color w:val="222222"/>
          <w:sz w:val="20"/>
          <w:szCs w:val="20"/>
        </w:rPr>
        <w:t xml:space="preserve">90 is a variable credit course (1-6 cr.) Students may enroll for a maximum total of </w:t>
      </w:r>
      <w:r w:rsidR="00B97A18">
        <w:rPr>
          <w:rFonts w:ascii="Verdana" w:eastAsia="Times New Roman" w:hAnsi="Verdana"/>
          <w:color w:val="222222"/>
          <w:sz w:val="20"/>
          <w:szCs w:val="20"/>
        </w:rPr>
        <w:t>8</w:t>
      </w:r>
      <w:r w:rsidRPr="00C66307">
        <w:rPr>
          <w:rFonts w:ascii="Verdana" w:eastAsia="Times New Roman" w:hAnsi="Verdana"/>
          <w:color w:val="222222"/>
          <w:sz w:val="20"/>
          <w:szCs w:val="20"/>
        </w:rPr>
        <w:t xml:space="preserve"> credits in excess of those required in the curriculum. The number of credits is based upon the scope of the topic, issue or problem, and the associated objectives. The following guidelines should be utilized:</w:t>
      </w:r>
    </w:p>
    <w:p w14:paraId="4DD613CB" w14:textId="28C24337" w:rsidR="00796EB3" w:rsidRDefault="00C66307" w:rsidP="00A9723B">
      <w:pPr>
        <w:numPr>
          <w:ilvl w:val="0"/>
          <w:numId w:val="24"/>
        </w:numPr>
        <w:shd w:val="clear" w:color="auto" w:fill="FFFFFF"/>
        <w:spacing w:before="100" w:beforeAutospacing="1" w:after="100" w:afterAutospacing="1"/>
        <w:rPr>
          <w:rFonts w:ascii="Verdana" w:eastAsia="Times New Roman" w:hAnsi="Verdana"/>
          <w:color w:val="222222"/>
          <w:sz w:val="20"/>
          <w:szCs w:val="20"/>
        </w:rPr>
      </w:pPr>
      <w:r w:rsidRPr="00796EB3">
        <w:rPr>
          <w:rFonts w:ascii="Verdana" w:eastAsia="Times New Roman" w:hAnsi="Verdana"/>
          <w:color w:val="222222"/>
          <w:sz w:val="20"/>
          <w:szCs w:val="20"/>
        </w:rPr>
        <w:t>Search for information from the library and other sources</w:t>
      </w:r>
    </w:p>
    <w:p w14:paraId="3F99611C" w14:textId="44400E95" w:rsidR="00796EB3" w:rsidRDefault="00B44A32" w:rsidP="00796EB3">
      <w:pPr>
        <w:numPr>
          <w:ilvl w:val="1"/>
          <w:numId w:val="24"/>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1 credit = 30 hours</w:t>
      </w:r>
    </w:p>
    <w:p w14:paraId="6A43D44F" w14:textId="62201909" w:rsidR="00B44A32" w:rsidRDefault="00C66307" w:rsidP="00A9723B">
      <w:pPr>
        <w:numPr>
          <w:ilvl w:val="0"/>
          <w:numId w:val="24"/>
        </w:numPr>
        <w:shd w:val="clear" w:color="auto" w:fill="FFFFFF"/>
        <w:spacing w:before="100" w:beforeAutospacing="1" w:after="100" w:afterAutospacing="1"/>
        <w:rPr>
          <w:rFonts w:ascii="Verdana" w:eastAsia="Times New Roman" w:hAnsi="Verdana"/>
          <w:color w:val="222222"/>
          <w:sz w:val="20"/>
          <w:szCs w:val="20"/>
        </w:rPr>
      </w:pPr>
      <w:r w:rsidRPr="00796EB3">
        <w:rPr>
          <w:rFonts w:ascii="Verdana" w:eastAsia="Times New Roman" w:hAnsi="Verdana"/>
          <w:color w:val="222222"/>
          <w:sz w:val="20"/>
          <w:szCs w:val="20"/>
        </w:rPr>
        <w:t>Clinical application of the independent study process</w:t>
      </w:r>
    </w:p>
    <w:p w14:paraId="0F1C9EE3" w14:textId="7A35B448" w:rsidR="00C66307" w:rsidRPr="00796EB3" w:rsidRDefault="003F1989" w:rsidP="00B44A32">
      <w:pPr>
        <w:numPr>
          <w:ilvl w:val="1"/>
          <w:numId w:val="24"/>
        </w:numPr>
        <w:shd w:val="clear" w:color="auto" w:fill="FFFFFF"/>
        <w:spacing w:before="100" w:beforeAutospacing="1" w:after="100" w:afterAutospacing="1"/>
        <w:rPr>
          <w:rFonts w:ascii="Verdana" w:eastAsia="Times New Roman" w:hAnsi="Verdana"/>
          <w:color w:val="222222"/>
          <w:sz w:val="20"/>
          <w:szCs w:val="20"/>
        </w:rPr>
      </w:pPr>
      <w:r w:rsidRPr="00796EB3">
        <w:rPr>
          <w:rFonts w:ascii="Verdana" w:eastAsia="Times New Roman" w:hAnsi="Verdana"/>
          <w:color w:val="222222"/>
          <w:sz w:val="20"/>
          <w:szCs w:val="20"/>
        </w:rPr>
        <w:t>1 credit = 45 clinical hour</w:t>
      </w:r>
      <w:r w:rsidR="00B44A32">
        <w:rPr>
          <w:rFonts w:ascii="Verdana" w:eastAsia="Times New Roman" w:hAnsi="Verdana"/>
          <w:color w:val="222222"/>
          <w:sz w:val="20"/>
          <w:szCs w:val="20"/>
        </w:rPr>
        <w:t>s</w:t>
      </w:r>
    </w:p>
    <w:p w14:paraId="3FB17E1F" w14:textId="77777777" w:rsidR="00CD257C" w:rsidRDefault="00C66307" w:rsidP="00A9723B">
      <w:pPr>
        <w:numPr>
          <w:ilvl w:val="0"/>
          <w:numId w:val="24"/>
        </w:numPr>
        <w:shd w:val="clear" w:color="auto" w:fill="FFFFFF"/>
        <w:spacing w:before="100" w:beforeAutospacing="1" w:after="100" w:afterAutospacing="1"/>
        <w:rPr>
          <w:rFonts w:ascii="Verdana" w:eastAsia="Times New Roman" w:hAnsi="Verdana"/>
          <w:color w:val="222222"/>
          <w:sz w:val="20"/>
          <w:szCs w:val="20"/>
        </w:rPr>
      </w:pPr>
      <w:r w:rsidRPr="00CD257C">
        <w:rPr>
          <w:rFonts w:ascii="Verdana" w:eastAsia="Times New Roman" w:hAnsi="Verdana"/>
          <w:color w:val="222222"/>
          <w:sz w:val="20"/>
          <w:szCs w:val="20"/>
        </w:rPr>
        <w:t>A combination of #1 and #2 may occur</w:t>
      </w:r>
    </w:p>
    <w:p w14:paraId="7CD82C46" w14:textId="36D06EB0" w:rsidR="00CD257C" w:rsidRDefault="00CD257C" w:rsidP="00C66307">
      <w:p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Enrollment requirements</w:t>
      </w:r>
    </w:p>
    <w:p w14:paraId="75331BEB" w14:textId="5264A2DC" w:rsidR="00CD257C" w:rsidRDefault="00CD257C" w:rsidP="00C66307">
      <w:p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Prior to enrollment in the NUR 990, students must:</w:t>
      </w:r>
    </w:p>
    <w:p w14:paraId="74676A56" w14:textId="7D73A3FF" w:rsidR="00C66307" w:rsidRPr="00C66307" w:rsidRDefault="00C66307" w:rsidP="00C66307">
      <w:pPr>
        <w:numPr>
          <w:ilvl w:val="0"/>
          <w:numId w:val="13"/>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Select a topic, issue or problem related to nursing</w:t>
      </w:r>
      <w:r w:rsidR="00780FA2">
        <w:rPr>
          <w:rFonts w:ascii="Verdana" w:eastAsia="Times New Roman" w:hAnsi="Verdana"/>
          <w:color w:val="222222"/>
          <w:sz w:val="20"/>
          <w:szCs w:val="20"/>
        </w:rPr>
        <w:t xml:space="preserve"> or healthcare systems</w:t>
      </w:r>
    </w:p>
    <w:p w14:paraId="3E676273" w14:textId="5D30DA6F" w:rsidR="00C66307" w:rsidRPr="00C66307" w:rsidRDefault="00C66307" w:rsidP="00C66307">
      <w:pPr>
        <w:numPr>
          <w:ilvl w:val="0"/>
          <w:numId w:val="13"/>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lastRenderedPageBreak/>
        <w:t>Determine the scope of the stud</w:t>
      </w:r>
      <w:r w:rsidR="00780FA2">
        <w:rPr>
          <w:rFonts w:ascii="Verdana" w:eastAsia="Times New Roman" w:hAnsi="Verdana"/>
          <w:color w:val="222222"/>
          <w:sz w:val="20"/>
          <w:szCs w:val="20"/>
        </w:rPr>
        <w:t>y, with time</w:t>
      </w:r>
      <w:r w:rsidR="00CA7D2D">
        <w:rPr>
          <w:rFonts w:ascii="Verdana" w:eastAsia="Times New Roman" w:hAnsi="Verdana"/>
          <w:color w:val="222222"/>
          <w:sz w:val="20"/>
          <w:szCs w:val="20"/>
        </w:rPr>
        <w:t>frame</w:t>
      </w:r>
    </w:p>
    <w:p w14:paraId="1F389D56" w14:textId="277249E8" w:rsidR="00C66307" w:rsidRPr="00C66307" w:rsidRDefault="00C66307" w:rsidP="00C66307">
      <w:pPr>
        <w:numPr>
          <w:ilvl w:val="0"/>
          <w:numId w:val="13"/>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 xml:space="preserve">Secure approval </w:t>
      </w:r>
      <w:r w:rsidR="00CA7D2D">
        <w:rPr>
          <w:rFonts w:ascii="Verdana" w:eastAsia="Times New Roman" w:hAnsi="Verdana"/>
          <w:color w:val="222222"/>
          <w:sz w:val="20"/>
          <w:szCs w:val="20"/>
        </w:rPr>
        <w:t>by</w:t>
      </w:r>
      <w:r w:rsidRPr="00C66307">
        <w:rPr>
          <w:rFonts w:ascii="Verdana" w:eastAsia="Times New Roman" w:hAnsi="Verdana"/>
          <w:color w:val="222222"/>
          <w:sz w:val="20"/>
          <w:szCs w:val="20"/>
        </w:rPr>
        <w:t xml:space="preserve"> faculty advisor</w:t>
      </w:r>
    </w:p>
    <w:p w14:paraId="3DF9A836" w14:textId="080BA11A" w:rsidR="00C66307" w:rsidRPr="00C66307" w:rsidRDefault="00C66307" w:rsidP="00C66307">
      <w:pPr>
        <w:numPr>
          <w:ilvl w:val="0"/>
          <w:numId w:val="13"/>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Complete the Michigan State University CON </w:t>
      </w:r>
      <w:hyperlink r:id="rId11" w:tooltip="MSU Application for Independent Study" w:history="1">
        <w:r w:rsidRPr="00C66307">
          <w:rPr>
            <w:rFonts w:ascii="Verdana" w:eastAsia="Times New Roman" w:hAnsi="Verdana"/>
            <w:color w:val="222222"/>
            <w:sz w:val="20"/>
            <w:szCs w:val="20"/>
            <w:u w:val="single"/>
          </w:rPr>
          <w:t>Application for Independent Study</w:t>
        </w:r>
      </w:hyperlink>
    </w:p>
    <w:p w14:paraId="2DB6FAA8" w14:textId="71877C5D" w:rsidR="00C66307" w:rsidRPr="00C66307" w:rsidRDefault="00C66307" w:rsidP="00C66307">
      <w:pPr>
        <w:numPr>
          <w:ilvl w:val="0"/>
          <w:numId w:val="13"/>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Obtain the required signatures</w:t>
      </w:r>
    </w:p>
    <w:p w14:paraId="5FBACD1B" w14:textId="109469A3" w:rsidR="00C66307" w:rsidRPr="00C66307" w:rsidRDefault="00EF7972" w:rsidP="00C66307">
      <w:pPr>
        <w:numPr>
          <w:ilvl w:val="0"/>
          <w:numId w:val="13"/>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 xml:space="preserve">Send the </w:t>
      </w:r>
      <w:r w:rsidR="00C66307" w:rsidRPr="00C66307">
        <w:rPr>
          <w:rFonts w:ascii="Verdana" w:eastAsia="Times New Roman" w:hAnsi="Verdana"/>
          <w:color w:val="222222"/>
          <w:sz w:val="20"/>
          <w:szCs w:val="20"/>
        </w:rPr>
        <w:t>Application for Independent Study to the Office of Student Affairs for processing</w:t>
      </w:r>
    </w:p>
    <w:p w14:paraId="48347402" w14:textId="2B9B6EB4" w:rsidR="00EF7972" w:rsidRPr="00EF7972" w:rsidRDefault="00EF7972" w:rsidP="00D5737D">
      <w:pPr>
        <w:shd w:val="clear" w:color="auto" w:fill="FFFFFF"/>
        <w:spacing w:before="100" w:beforeAutospacing="1" w:after="100" w:afterAutospacing="1"/>
        <w:rPr>
          <w:rFonts w:ascii="Verdana" w:eastAsia="Times New Roman" w:hAnsi="Verdana"/>
          <w:color w:val="222222"/>
          <w:sz w:val="20"/>
          <w:szCs w:val="20"/>
        </w:rPr>
      </w:pPr>
      <w:r w:rsidRPr="00EF7972">
        <w:rPr>
          <w:rFonts w:ascii="Verdana" w:eastAsia="Times New Roman" w:hAnsi="Verdana"/>
          <w:color w:val="222222"/>
          <w:sz w:val="20"/>
          <w:szCs w:val="20"/>
        </w:rPr>
        <w:t>The Independent Study Form</w:t>
      </w:r>
      <w:r>
        <w:rPr>
          <w:rFonts w:ascii="Verdana" w:eastAsia="Times New Roman" w:hAnsi="Verdana"/>
          <w:color w:val="222222"/>
          <w:sz w:val="20"/>
          <w:szCs w:val="20"/>
        </w:rPr>
        <w:t xml:space="preserve"> is a</w:t>
      </w:r>
      <w:r w:rsidRPr="00EF7972">
        <w:rPr>
          <w:rFonts w:ascii="Verdana" w:eastAsia="Times New Roman" w:hAnsi="Verdana"/>
          <w:color w:val="222222"/>
          <w:sz w:val="20"/>
          <w:szCs w:val="20"/>
        </w:rPr>
        <w:t xml:space="preserve"> written contract</w:t>
      </w:r>
      <w:r>
        <w:rPr>
          <w:rFonts w:ascii="Verdana" w:eastAsia="Times New Roman" w:hAnsi="Verdana"/>
          <w:color w:val="222222"/>
          <w:sz w:val="20"/>
          <w:szCs w:val="20"/>
        </w:rPr>
        <w:t xml:space="preserve"> and </w:t>
      </w:r>
      <w:r w:rsidRPr="00EF7972">
        <w:rPr>
          <w:rFonts w:ascii="Verdana" w:eastAsia="Times New Roman" w:hAnsi="Verdana"/>
          <w:color w:val="222222"/>
          <w:sz w:val="20"/>
          <w:szCs w:val="20"/>
        </w:rPr>
        <w:t>is completed by the student and faculty advisor prior to the semester the independent study will be taken.</w:t>
      </w:r>
    </w:p>
    <w:p w14:paraId="1C5B68FD" w14:textId="52F99D94" w:rsidR="00C66307" w:rsidRPr="00EF7972" w:rsidRDefault="00EF7972" w:rsidP="00C66307">
      <w:p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Evaluation and Grading</w:t>
      </w:r>
    </w:p>
    <w:p w14:paraId="717C945E" w14:textId="0940FD49" w:rsidR="00041C5D" w:rsidRDefault="00041C5D" w:rsidP="00C66307">
      <w:p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To develop a plan for evaluation and grade assignment in NUR 990, the following information should be included:</w:t>
      </w:r>
    </w:p>
    <w:p w14:paraId="57DD00E6" w14:textId="32CEAAF0" w:rsidR="00C66307" w:rsidRPr="00C66307" w:rsidRDefault="00041C5D" w:rsidP="00C66307">
      <w:pPr>
        <w:numPr>
          <w:ilvl w:val="0"/>
          <w:numId w:val="14"/>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 xml:space="preserve">A clear and appropriate </w:t>
      </w:r>
      <w:r w:rsidR="00B96B28">
        <w:rPr>
          <w:rFonts w:ascii="Verdana" w:eastAsia="Times New Roman" w:hAnsi="Verdana"/>
          <w:color w:val="222222"/>
          <w:sz w:val="20"/>
          <w:szCs w:val="20"/>
        </w:rPr>
        <w:t>purpose and scope</w:t>
      </w:r>
      <w:r w:rsidR="00C66307" w:rsidRPr="00C66307">
        <w:rPr>
          <w:rFonts w:ascii="Verdana" w:eastAsia="Times New Roman" w:hAnsi="Verdana"/>
          <w:color w:val="222222"/>
          <w:sz w:val="20"/>
          <w:szCs w:val="20"/>
        </w:rPr>
        <w:t xml:space="preserve"> of the </w:t>
      </w:r>
      <w:r w:rsidR="00394D1B">
        <w:rPr>
          <w:rFonts w:ascii="Verdana" w:eastAsia="Times New Roman" w:hAnsi="Verdana"/>
          <w:color w:val="222222"/>
          <w:sz w:val="20"/>
          <w:szCs w:val="20"/>
        </w:rPr>
        <w:t>project</w:t>
      </w:r>
    </w:p>
    <w:p w14:paraId="1684E320" w14:textId="5AEB4921" w:rsidR="00B96B28" w:rsidRDefault="00C66307" w:rsidP="00C66307">
      <w:pPr>
        <w:numPr>
          <w:ilvl w:val="0"/>
          <w:numId w:val="14"/>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 xml:space="preserve">Objectives </w:t>
      </w:r>
      <w:r w:rsidR="00BF4479">
        <w:rPr>
          <w:rFonts w:ascii="Verdana" w:eastAsia="Times New Roman" w:hAnsi="Verdana"/>
          <w:color w:val="222222"/>
          <w:sz w:val="20"/>
          <w:szCs w:val="20"/>
        </w:rPr>
        <w:t xml:space="preserve">should </w:t>
      </w:r>
      <w:r w:rsidRPr="00C66307">
        <w:rPr>
          <w:rFonts w:ascii="Verdana" w:eastAsia="Times New Roman" w:hAnsi="Verdana"/>
          <w:color w:val="222222"/>
          <w:sz w:val="20"/>
          <w:szCs w:val="20"/>
        </w:rPr>
        <w:t>reflect measurable outcomes</w:t>
      </w:r>
    </w:p>
    <w:p w14:paraId="72EBAB81" w14:textId="64D6F50E" w:rsidR="00B96B28" w:rsidRDefault="00B96B28" w:rsidP="00B96B28">
      <w:pPr>
        <w:numPr>
          <w:ilvl w:val="1"/>
          <w:numId w:val="14"/>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May be revised as necessary</w:t>
      </w:r>
    </w:p>
    <w:p w14:paraId="25840037" w14:textId="10C64E0E" w:rsidR="00B96B28" w:rsidRDefault="00B96B28" w:rsidP="00B96B28">
      <w:pPr>
        <w:numPr>
          <w:ilvl w:val="1"/>
          <w:numId w:val="14"/>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Should be consistent with the topic</w:t>
      </w:r>
    </w:p>
    <w:p w14:paraId="22AD2AF5" w14:textId="15CD2E98" w:rsidR="00BF4479" w:rsidRDefault="007F0D1E" w:rsidP="00B96B28">
      <w:pPr>
        <w:numPr>
          <w:ilvl w:val="1"/>
          <w:numId w:val="14"/>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Must d</w:t>
      </w:r>
      <w:r w:rsidR="00BF4479">
        <w:rPr>
          <w:rFonts w:ascii="Verdana" w:eastAsia="Times New Roman" w:hAnsi="Verdana"/>
          <w:color w:val="222222"/>
          <w:sz w:val="20"/>
          <w:szCs w:val="20"/>
        </w:rPr>
        <w:t>efine the issue or problem selected</w:t>
      </w:r>
    </w:p>
    <w:p w14:paraId="06C0FE71" w14:textId="75B64A2C" w:rsidR="00BF4479" w:rsidRDefault="007F0D1E" w:rsidP="00B96B28">
      <w:pPr>
        <w:numPr>
          <w:ilvl w:val="1"/>
          <w:numId w:val="14"/>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Are attainable within the predetermined time allotted</w:t>
      </w:r>
    </w:p>
    <w:p w14:paraId="6D487D08" w14:textId="3ED767AC" w:rsidR="007F0D1E" w:rsidRDefault="00394D1B" w:rsidP="00394D1B">
      <w:pPr>
        <w:numPr>
          <w:ilvl w:val="0"/>
          <w:numId w:val="14"/>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 xml:space="preserve">Time required </w:t>
      </w:r>
      <w:r w:rsidR="00651CA4">
        <w:rPr>
          <w:rFonts w:ascii="Verdana" w:eastAsia="Times New Roman" w:hAnsi="Verdana"/>
          <w:color w:val="222222"/>
          <w:sz w:val="20"/>
          <w:szCs w:val="20"/>
        </w:rPr>
        <w:t>to meet objectives matches the registered</w:t>
      </w:r>
      <w:r w:rsidR="00E51DF8">
        <w:rPr>
          <w:rFonts w:ascii="Verdana" w:eastAsia="Times New Roman" w:hAnsi="Verdana"/>
          <w:color w:val="222222"/>
          <w:sz w:val="20"/>
          <w:szCs w:val="20"/>
        </w:rPr>
        <w:t xml:space="preserve"> number</w:t>
      </w:r>
      <w:r w:rsidR="00651CA4">
        <w:rPr>
          <w:rFonts w:ascii="Verdana" w:eastAsia="Times New Roman" w:hAnsi="Verdana"/>
          <w:color w:val="222222"/>
          <w:sz w:val="20"/>
          <w:szCs w:val="20"/>
        </w:rPr>
        <w:t xml:space="preserve"> of credits</w:t>
      </w:r>
    </w:p>
    <w:p w14:paraId="1A453461" w14:textId="578A4D83" w:rsidR="00651CA4" w:rsidRDefault="00DF0CDF" w:rsidP="00A9723B">
      <w:pPr>
        <w:numPr>
          <w:ilvl w:val="0"/>
          <w:numId w:val="14"/>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T</w:t>
      </w:r>
      <w:r w:rsidR="00651CA4" w:rsidRPr="00651CA4">
        <w:rPr>
          <w:rFonts w:ascii="Verdana" w:eastAsia="Times New Roman" w:hAnsi="Verdana"/>
          <w:color w:val="222222"/>
          <w:sz w:val="20"/>
          <w:szCs w:val="20"/>
        </w:rPr>
        <w:t xml:space="preserve">he </w:t>
      </w:r>
      <w:r>
        <w:rPr>
          <w:rFonts w:ascii="Verdana" w:eastAsia="Times New Roman" w:hAnsi="Verdana"/>
          <w:color w:val="222222"/>
          <w:sz w:val="20"/>
          <w:szCs w:val="20"/>
        </w:rPr>
        <w:t>a</w:t>
      </w:r>
      <w:r w:rsidR="00651CA4" w:rsidRPr="00651CA4">
        <w:rPr>
          <w:rFonts w:ascii="Verdana" w:eastAsia="Times New Roman" w:hAnsi="Verdana"/>
          <w:color w:val="222222"/>
          <w:sz w:val="20"/>
          <w:szCs w:val="20"/>
        </w:rPr>
        <w:t xml:space="preserve">pproaches used to achieve the project outcomes </w:t>
      </w:r>
      <w:r>
        <w:rPr>
          <w:rFonts w:ascii="Verdana" w:eastAsia="Times New Roman" w:hAnsi="Verdana"/>
          <w:color w:val="222222"/>
          <w:sz w:val="20"/>
          <w:szCs w:val="20"/>
        </w:rPr>
        <w:t>are clearly stated</w:t>
      </w:r>
    </w:p>
    <w:p w14:paraId="7CADF597" w14:textId="0F1F57FA" w:rsidR="007B79DE" w:rsidRDefault="007B79DE" w:rsidP="00A9723B">
      <w:pPr>
        <w:numPr>
          <w:ilvl w:val="0"/>
          <w:numId w:val="14"/>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The conduct of the project reflects self-direction and self-evaluation</w:t>
      </w:r>
    </w:p>
    <w:p w14:paraId="407ED734" w14:textId="78D1FCDA" w:rsidR="00FC2A0B" w:rsidRDefault="00FC2A0B" w:rsidP="00A9723B">
      <w:pPr>
        <w:numPr>
          <w:ilvl w:val="0"/>
          <w:numId w:val="14"/>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 xml:space="preserve">All University </w:t>
      </w:r>
      <w:r w:rsidR="00510BED">
        <w:rPr>
          <w:rFonts w:ascii="Verdana" w:eastAsia="Times New Roman" w:hAnsi="Verdana"/>
          <w:color w:val="222222"/>
          <w:sz w:val="20"/>
          <w:szCs w:val="20"/>
        </w:rPr>
        <w:t>IRB requirements must be adhered to</w:t>
      </w:r>
    </w:p>
    <w:p w14:paraId="141CF8BF" w14:textId="14153EF2" w:rsidR="00FC2A0B" w:rsidRDefault="00FC2A0B" w:rsidP="00FC2A0B">
      <w:p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 xml:space="preserve">Students using </w:t>
      </w:r>
      <w:r w:rsidR="00510BED">
        <w:rPr>
          <w:rFonts w:ascii="Verdana" w:eastAsia="Times New Roman" w:hAnsi="Verdana"/>
          <w:color w:val="222222"/>
          <w:sz w:val="20"/>
          <w:szCs w:val="20"/>
        </w:rPr>
        <w:t xml:space="preserve">NUR 990 for clinical </w:t>
      </w:r>
      <w:r w:rsidR="00512252">
        <w:rPr>
          <w:rFonts w:ascii="Verdana" w:eastAsia="Times New Roman" w:hAnsi="Verdana"/>
          <w:color w:val="222222"/>
          <w:sz w:val="20"/>
          <w:szCs w:val="20"/>
        </w:rPr>
        <w:t xml:space="preserve">or practicum </w:t>
      </w:r>
      <w:r w:rsidR="0079188A">
        <w:rPr>
          <w:rFonts w:ascii="Verdana" w:eastAsia="Times New Roman" w:hAnsi="Verdana"/>
          <w:color w:val="222222"/>
          <w:sz w:val="20"/>
          <w:szCs w:val="20"/>
        </w:rPr>
        <w:t xml:space="preserve">hours </w:t>
      </w:r>
      <w:r w:rsidR="00250BF3">
        <w:rPr>
          <w:rFonts w:ascii="Verdana" w:eastAsia="Times New Roman" w:hAnsi="Verdana"/>
          <w:color w:val="222222"/>
          <w:sz w:val="20"/>
          <w:szCs w:val="20"/>
        </w:rPr>
        <w:t>will need to follow the above noted requirements, in addition to the following:</w:t>
      </w:r>
    </w:p>
    <w:p w14:paraId="0E1C78E6" w14:textId="16140545" w:rsidR="00250BF3" w:rsidRDefault="00250BF3" w:rsidP="00250BF3">
      <w:pPr>
        <w:pStyle w:val="ListParagraph"/>
        <w:numPr>
          <w:ilvl w:val="0"/>
          <w:numId w:val="25"/>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 xml:space="preserve">Discuss </w:t>
      </w:r>
      <w:r w:rsidR="00701EB7">
        <w:rPr>
          <w:rFonts w:ascii="Verdana" w:eastAsia="Times New Roman" w:hAnsi="Verdana"/>
          <w:color w:val="222222"/>
          <w:sz w:val="20"/>
          <w:szCs w:val="20"/>
        </w:rPr>
        <w:t>desired clinical placement with faculty advisor</w:t>
      </w:r>
    </w:p>
    <w:p w14:paraId="191AD374" w14:textId="05CF4FEA" w:rsidR="00701EB7" w:rsidRPr="00250BF3" w:rsidRDefault="00701EB7" w:rsidP="00250BF3">
      <w:pPr>
        <w:pStyle w:val="ListParagraph"/>
        <w:numPr>
          <w:ilvl w:val="0"/>
          <w:numId w:val="25"/>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 xml:space="preserve">Follow CON </w:t>
      </w:r>
      <w:r w:rsidR="00593845">
        <w:rPr>
          <w:rFonts w:ascii="Verdana" w:eastAsia="Times New Roman" w:hAnsi="Verdana"/>
          <w:color w:val="222222"/>
          <w:sz w:val="20"/>
          <w:szCs w:val="20"/>
        </w:rPr>
        <w:t xml:space="preserve">process for </w:t>
      </w:r>
      <w:r w:rsidR="00922DF6">
        <w:rPr>
          <w:rFonts w:ascii="Verdana" w:eastAsia="Times New Roman" w:hAnsi="Verdana"/>
          <w:color w:val="222222"/>
          <w:sz w:val="20"/>
          <w:szCs w:val="20"/>
        </w:rPr>
        <w:t>clinical site placement</w:t>
      </w:r>
    </w:p>
    <w:p w14:paraId="45B839C8" w14:textId="77777777" w:rsidR="00C66307" w:rsidRPr="00C66307" w:rsidRDefault="00C66307" w:rsidP="00C66307">
      <w:p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The parameters for grading are provided in the Application for Independent Study.</w:t>
      </w:r>
    </w:p>
    <w:p w14:paraId="7088C095" w14:textId="23902D33" w:rsidR="00C66307" w:rsidRPr="001C619A" w:rsidRDefault="00C66307" w:rsidP="00095317">
      <w:pPr>
        <w:pStyle w:val="Heading2"/>
        <w:rPr>
          <w:color w:val="222222"/>
        </w:rPr>
      </w:pPr>
      <w:bookmarkStart w:id="18" w:name="_Toc17879783"/>
      <w:r w:rsidRPr="001C619A">
        <w:t>Transfer C</w:t>
      </w:r>
      <w:r w:rsidR="001C619A" w:rsidRPr="001C619A">
        <w:t>redits</w:t>
      </w:r>
      <w:bookmarkEnd w:id="18"/>
    </w:p>
    <w:p w14:paraId="4950FF20" w14:textId="6647CA78" w:rsidR="00C66307" w:rsidRPr="00C66307" w:rsidRDefault="00C66307" w:rsidP="00C66307">
      <w:p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 xml:space="preserve">Up to 25% of graduate coursework (excluding </w:t>
      </w:r>
      <w:r w:rsidR="001C619A">
        <w:rPr>
          <w:rFonts w:ascii="Verdana" w:eastAsia="Times New Roman" w:hAnsi="Verdana"/>
          <w:color w:val="222222"/>
          <w:sz w:val="20"/>
          <w:szCs w:val="20"/>
        </w:rPr>
        <w:t xml:space="preserve">DNP project </w:t>
      </w:r>
      <w:r w:rsidRPr="00C66307">
        <w:rPr>
          <w:rFonts w:ascii="Verdana" w:eastAsia="Times New Roman" w:hAnsi="Verdana"/>
          <w:color w:val="222222"/>
          <w:sz w:val="20"/>
          <w:szCs w:val="20"/>
        </w:rPr>
        <w:t>credits) may be transferred into the MSN</w:t>
      </w:r>
      <w:r w:rsidR="00F251F3">
        <w:rPr>
          <w:rFonts w:ascii="Verdana" w:eastAsia="Times New Roman" w:hAnsi="Verdana"/>
          <w:color w:val="222222"/>
          <w:sz w:val="20"/>
          <w:szCs w:val="20"/>
        </w:rPr>
        <w:t xml:space="preserve"> or DNP</w:t>
      </w:r>
      <w:r w:rsidRPr="00C66307">
        <w:rPr>
          <w:rFonts w:ascii="Verdana" w:eastAsia="Times New Roman" w:hAnsi="Verdana"/>
          <w:color w:val="222222"/>
          <w:sz w:val="20"/>
          <w:szCs w:val="20"/>
        </w:rPr>
        <w:t xml:space="preserve"> program from </w:t>
      </w:r>
      <w:r w:rsidR="00D6732B">
        <w:rPr>
          <w:rFonts w:ascii="Verdana" w:eastAsia="Times New Roman" w:hAnsi="Verdana"/>
          <w:color w:val="222222"/>
          <w:sz w:val="20"/>
          <w:szCs w:val="20"/>
        </w:rPr>
        <w:t xml:space="preserve">an </w:t>
      </w:r>
      <w:r w:rsidR="00C30345">
        <w:rPr>
          <w:rFonts w:ascii="Verdana" w:eastAsia="Times New Roman" w:hAnsi="Verdana"/>
          <w:color w:val="222222"/>
          <w:sz w:val="20"/>
          <w:szCs w:val="20"/>
        </w:rPr>
        <w:t>accredited</w:t>
      </w:r>
      <w:r w:rsidR="00D6732B">
        <w:rPr>
          <w:rFonts w:ascii="Verdana" w:eastAsia="Times New Roman" w:hAnsi="Verdana"/>
          <w:color w:val="222222"/>
          <w:sz w:val="20"/>
          <w:szCs w:val="20"/>
        </w:rPr>
        <w:t xml:space="preserve"> program.</w:t>
      </w:r>
      <w:r w:rsidRPr="00C66307">
        <w:rPr>
          <w:rFonts w:ascii="Verdana" w:eastAsia="Times New Roman" w:hAnsi="Verdana"/>
          <w:color w:val="222222"/>
          <w:sz w:val="20"/>
          <w:szCs w:val="20"/>
        </w:rPr>
        <w:t xml:space="preserve">  </w:t>
      </w:r>
    </w:p>
    <w:p w14:paraId="26143D2D" w14:textId="77777777" w:rsidR="00C66307" w:rsidRPr="00C66307" w:rsidRDefault="00C66307" w:rsidP="00C66307">
      <w:p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The transfer of course credits from other institutions may be completed through the following procedure:</w:t>
      </w:r>
    </w:p>
    <w:p w14:paraId="5BF37A1F" w14:textId="77777777" w:rsidR="006251FF" w:rsidRDefault="00C66307" w:rsidP="00C66307">
      <w:pPr>
        <w:numPr>
          <w:ilvl w:val="0"/>
          <w:numId w:val="16"/>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When possible, obtain written permission from the faculty advisor</w:t>
      </w:r>
      <w:r w:rsidR="00425C40">
        <w:rPr>
          <w:rFonts w:ascii="Verdana" w:eastAsia="Times New Roman" w:hAnsi="Verdana"/>
          <w:color w:val="222222"/>
          <w:sz w:val="20"/>
          <w:szCs w:val="20"/>
        </w:rPr>
        <w:t xml:space="preserve"> and program director</w:t>
      </w:r>
      <w:r w:rsidRPr="00C66307">
        <w:rPr>
          <w:rFonts w:ascii="Verdana" w:eastAsia="Times New Roman" w:hAnsi="Verdana"/>
          <w:color w:val="222222"/>
          <w:sz w:val="20"/>
          <w:szCs w:val="20"/>
        </w:rPr>
        <w:t xml:space="preserve"> before enrolling in a course at another University. </w:t>
      </w:r>
    </w:p>
    <w:p w14:paraId="717BA8E8" w14:textId="5F4101EB" w:rsidR="00C66307" w:rsidRPr="00C66307" w:rsidRDefault="00C66307" w:rsidP="006251FF">
      <w:pPr>
        <w:numPr>
          <w:ilvl w:val="1"/>
          <w:numId w:val="16"/>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 xml:space="preserve">Send a copy of this written permission to: College of Nursing Student Affairs, </w:t>
      </w:r>
      <w:proofErr w:type="spellStart"/>
      <w:r w:rsidRPr="00C66307">
        <w:rPr>
          <w:rFonts w:ascii="Verdana" w:eastAsia="Times New Roman" w:hAnsi="Verdana"/>
          <w:color w:val="222222"/>
          <w:sz w:val="20"/>
          <w:szCs w:val="20"/>
        </w:rPr>
        <w:t>Bott</w:t>
      </w:r>
      <w:proofErr w:type="spellEnd"/>
      <w:r w:rsidRPr="00C66307">
        <w:rPr>
          <w:rFonts w:ascii="Verdana" w:eastAsia="Times New Roman" w:hAnsi="Verdana"/>
          <w:color w:val="222222"/>
          <w:sz w:val="20"/>
          <w:szCs w:val="20"/>
        </w:rPr>
        <w:t xml:space="preserve"> Building for Nursing Education and Research.</w:t>
      </w:r>
    </w:p>
    <w:p w14:paraId="2C160414" w14:textId="77777777" w:rsidR="00EF330E" w:rsidRDefault="00C66307" w:rsidP="00C66307">
      <w:pPr>
        <w:numPr>
          <w:ilvl w:val="0"/>
          <w:numId w:val="16"/>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 xml:space="preserve">When the course is completed at another institution, request that official transcript of the grade(s) be sent to: </w:t>
      </w:r>
    </w:p>
    <w:p w14:paraId="300BCA03" w14:textId="58E0331F" w:rsidR="00C66307" w:rsidRPr="00C66307" w:rsidRDefault="00C66307" w:rsidP="00EF330E">
      <w:pPr>
        <w:numPr>
          <w:ilvl w:val="1"/>
          <w:numId w:val="16"/>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lastRenderedPageBreak/>
        <w:t xml:space="preserve">College of Nursing, Office of Student Affairs, </w:t>
      </w:r>
      <w:proofErr w:type="spellStart"/>
      <w:r w:rsidRPr="00C66307">
        <w:rPr>
          <w:rFonts w:ascii="Verdana" w:eastAsia="Times New Roman" w:hAnsi="Verdana"/>
          <w:color w:val="222222"/>
          <w:sz w:val="20"/>
          <w:szCs w:val="20"/>
        </w:rPr>
        <w:t>Bott</w:t>
      </w:r>
      <w:proofErr w:type="spellEnd"/>
      <w:r w:rsidRPr="00C66307">
        <w:rPr>
          <w:rFonts w:ascii="Verdana" w:eastAsia="Times New Roman" w:hAnsi="Verdana"/>
          <w:color w:val="222222"/>
          <w:sz w:val="20"/>
          <w:szCs w:val="20"/>
        </w:rPr>
        <w:t xml:space="preserve"> Building for Nursing Education and Research, 1355 Bogue Street, Room C120, East Lansing, Michigan 48824-1317.</w:t>
      </w:r>
    </w:p>
    <w:p w14:paraId="23995E3E" w14:textId="77777777" w:rsidR="00EF330E" w:rsidRDefault="00C66307" w:rsidP="00C66307">
      <w:pPr>
        <w:numPr>
          <w:ilvl w:val="0"/>
          <w:numId w:val="16"/>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 xml:space="preserve">Students must submit the course syllabi and an official transcript for review when requesting credit for transfer courses completed without prior approval. </w:t>
      </w:r>
    </w:p>
    <w:p w14:paraId="4F51A723" w14:textId="63A7489B" w:rsidR="00C66307" w:rsidRPr="00C66307" w:rsidRDefault="00C66307" w:rsidP="00EF330E">
      <w:pPr>
        <w:numPr>
          <w:ilvl w:val="1"/>
          <w:numId w:val="16"/>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 xml:space="preserve">Materials should be submitted to the College of Nursing, Office of Student Affairs, </w:t>
      </w:r>
      <w:proofErr w:type="spellStart"/>
      <w:r w:rsidRPr="00C66307">
        <w:rPr>
          <w:rFonts w:ascii="Verdana" w:eastAsia="Times New Roman" w:hAnsi="Verdana"/>
          <w:color w:val="222222"/>
          <w:sz w:val="20"/>
          <w:szCs w:val="20"/>
        </w:rPr>
        <w:t>Bott</w:t>
      </w:r>
      <w:proofErr w:type="spellEnd"/>
      <w:r w:rsidRPr="00C66307">
        <w:rPr>
          <w:rFonts w:ascii="Verdana" w:eastAsia="Times New Roman" w:hAnsi="Verdana"/>
          <w:color w:val="222222"/>
          <w:sz w:val="20"/>
          <w:szCs w:val="20"/>
        </w:rPr>
        <w:t xml:space="preserve"> Building for Nursing Education and Research, 1355 Bogue Street, Room C120, East Lansing, Michigan 48824-1317.</w:t>
      </w:r>
    </w:p>
    <w:p w14:paraId="47407C9D" w14:textId="77777777" w:rsidR="00EF330E" w:rsidRDefault="00EF330E" w:rsidP="005E67A1">
      <w:pPr>
        <w:shd w:val="clear" w:color="auto" w:fill="FFFFFF"/>
        <w:spacing w:before="100" w:beforeAutospacing="1" w:after="100" w:afterAutospacing="1"/>
        <w:rPr>
          <w:rFonts w:ascii="Verdana" w:eastAsia="Times New Roman" w:hAnsi="Verdana"/>
          <w:color w:val="222222"/>
          <w:sz w:val="20"/>
          <w:szCs w:val="20"/>
        </w:rPr>
      </w:pPr>
    </w:p>
    <w:p w14:paraId="4813971D" w14:textId="771DA499" w:rsidR="00C66307" w:rsidRPr="005E67A1" w:rsidRDefault="00C66307" w:rsidP="00095317">
      <w:pPr>
        <w:pStyle w:val="Heading2"/>
        <w:rPr>
          <w:color w:val="222222"/>
        </w:rPr>
      </w:pPr>
      <w:bookmarkStart w:id="19" w:name="_Toc17879784"/>
      <w:r w:rsidRPr="005E67A1">
        <w:t>Clinical Educational Experience</w:t>
      </w:r>
      <w:bookmarkEnd w:id="19"/>
    </w:p>
    <w:p w14:paraId="32990129" w14:textId="03D63973" w:rsidR="00C66307" w:rsidRDefault="007A7313" w:rsidP="00C66307">
      <w:pPr>
        <w:pStyle w:val="NormalWeb"/>
        <w:shd w:val="clear" w:color="auto" w:fill="FFFFFF"/>
        <w:rPr>
          <w:rFonts w:ascii="Verdana" w:hAnsi="Verdana"/>
          <w:color w:val="222222"/>
          <w:sz w:val="20"/>
          <w:szCs w:val="20"/>
        </w:rPr>
      </w:pPr>
      <w:r>
        <w:rPr>
          <w:rFonts w:ascii="Verdana" w:hAnsi="Verdana"/>
          <w:color w:val="222222"/>
          <w:sz w:val="20"/>
          <w:szCs w:val="20"/>
        </w:rPr>
        <w:t>E</w:t>
      </w:r>
      <w:r w:rsidR="00C66307">
        <w:rPr>
          <w:rFonts w:ascii="Verdana" w:hAnsi="Verdana"/>
          <w:color w:val="222222"/>
          <w:sz w:val="20"/>
          <w:szCs w:val="20"/>
        </w:rPr>
        <w:t xml:space="preserve">ach student will be placed with preceptors who possess appropriate credentials </w:t>
      </w:r>
      <w:r w:rsidR="00F26514">
        <w:rPr>
          <w:rFonts w:ascii="Verdana" w:hAnsi="Verdana"/>
          <w:color w:val="222222"/>
          <w:sz w:val="20"/>
          <w:szCs w:val="20"/>
        </w:rPr>
        <w:t>(</w:t>
      </w:r>
      <w:r w:rsidR="00C66307">
        <w:rPr>
          <w:rFonts w:ascii="Verdana" w:hAnsi="Verdana"/>
          <w:color w:val="222222"/>
          <w:sz w:val="20"/>
          <w:szCs w:val="20"/>
        </w:rPr>
        <w:t xml:space="preserve">licensure, certifications, and </w:t>
      </w:r>
      <w:r w:rsidR="005E67A1">
        <w:rPr>
          <w:rFonts w:ascii="Verdana" w:hAnsi="Verdana"/>
          <w:color w:val="222222"/>
          <w:sz w:val="20"/>
          <w:szCs w:val="20"/>
        </w:rPr>
        <w:t xml:space="preserve">at least one year of </w:t>
      </w:r>
      <w:r w:rsidR="00C66307">
        <w:rPr>
          <w:rFonts w:ascii="Verdana" w:hAnsi="Verdana"/>
          <w:color w:val="222222"/>
          <w:sz w:val="20"/>
          <w:szCs w:val="20"/>
        </w:rPr>
        <w:t>clinical experience</w:t>
      </w:r>
      <w:r w:rsidR="00F26514">
        <w:rPr>
          <w:rFonts w:ascii="Verdana" w:hAnsi="Verdana"/>
          <w:color w:val="222222"/>
          <w:sz w:val="20"/>
          <w:szCs w:val="20"/>
        </w:rPr>
        <w:t>).</w:t>
      </w:r>
      <w:r w:rsidR="00955A6A">
        <w:rPr>
          <w:rFonts w:ascii="Verdana" w:hAnsi="Verdana"/>
          <w:color w:val="222222"/>
          <w:sz w:val="20"/>
          <w:szCs w:val="20"/>
        </w:rPr>
        <w:t xml:space="preserve"> Preceptors </w:t>
      </w:r>
      <w:r w:rsidR="00C66307">
        <w:rPr>
          <w:rFonts w:ascii="Verdana" w:hAnsi="Verdana"/>
          <w:color w:val="222222"/>
          <w:sz w:val="20"/>
          <w:szCs w:val="20"/>
        </w:rPr>
        <w:t>practice setting</w:t>
      </w:r>
      <w:r w:rsidR="00955A6A">
        <w:rPr>
          <w:rFonts w:ascii="Verdana" w:hAnsi="Verdana"/>
          <w:color w:val="222222"/>
          <w:sz w:val="20"/>
          <w:szCs w:val="20"/>
        </w:rPr>
        <w:t>s</w:t>
      </w:r>
      <w:r w:rsidR="00FD466C">
        <w:rPr>
          <w:rFonts w:ascii="Verdana" w:hAnsi="Verdana"/>
          <w:color w:val="222222"/>
          <w:sz w:val="20"/>
          <w:szCs w:val="20"/>
        </w:rPr>
        <w:t xml:space="preserve"> should </w:t>
      </w:r>
      <w:r w:rsidR="00C66307">
        <w:rPr>
          <w:rFonts w:ascii="Verdana" w:hAnsi="Verdana"/>
          <w:color w:val="222222"/>
          <w:sz w:val="20"/>
          <w:szCs w:val="20"/>
        </w:rPr>
        <w:t>facilitate achievement of</w:t>
      </w:r>
      <w:r w:rsidR="00C360C4">
        <w:rPr>
          <w:rFonts w:ascii="Verdana" w:hAnsi="Verdana"/>
          <w:color w:val="222222"/>
          <w:sz w:val="20"/>
          <w:szCs w:val="20"/>
        </w:rPr>
        <w:t xml:space="preserve"> student</w:t>
      </w:r>
      <w:r w:rsidR="00C66307">
        <w:rPr>
          <w:rFonts w:ascii="Verdana" w:hAnsi="Verdana"/>
          <w:color w:val="222222"/>
          <w:sz w:val="20"/>
          <w:szCs w:val="20"/>
        </w:rPr>
        <w:t xml:space="preserve"> </w:t>
      </w:r>
      <w:r w:rsidR="00FD466C">
        <w:rPr>
          <w:rFonts w:ascii="Verdana" w:hAnsi="Verdana"/>
          <w:color w:val="222222"/>
          <w:sz w:val="20"/>
          <w:szCs w:val="20"/>
        </w:rPr>
        <w:t xml:space="preserve">competencies </w:t>
      </w:r>
      <w:r w:rsidR="00C66307">
        <w:rPr>
          <w:rFonts w:ascii="Verdana" w:hAnsi="Verdana"/>
          <w:color w:val="222222"/>
          <w:sz w:val="20"/>
          <w:szCs w:val="20"/>
        </w:rPr>
        <w:t>educational goals. Preceptors must be present during the students’ hours at the agency for the clinical experience to count towards required hours.</w:t>
      </w:r>
    </w:p>
    <w:p w14:paraId="32AA8112" w14:textId="0AF13661" w:rsidR="00C66307" w:rsidRPr="005E67A1" w:rsidRDefault="00C66307" w:rsidP="00095317">
      <w:pPr>
        <w:pStyle w:val="Heading2"/>
        <w:rPr>
          <w:color w:val="222222"/>
        </w:rPr>
      </w:pPr>
      <w:bookmarkStart w:id="20" w:name="_Toc17879785"/>
      <w:r w:rsidRPr="005E67A1">
        <w:t>Clinical Placements</w:t>
      </w:r>
      <w:bookmarkEnd w:id="20"/>
    </w:p>
    <w:p w14:paraId="52266D6C" w14:textId="6538F82C" w:rsidR="00C66307" w:rsidRDefault="00C66307" w:rsidP="00C66307">
      <w:pPr>
        <w:pStyle w:val="NormalWeb"/>
        <w:shd w:val="clear" w:color="auto" w:fill="FFFFFF"/>
        <w:rPr>
          <w:rFonts w:ascii="Verdana" w:hAnsi="Verdana"/>
          <w:color w:val="222222"/>
          <w:sz w:val="20"/>
          <w:szCs w:val="20"/>
        </w:rPr>
      </w:pPr>
      <w:r>
        <w:rPr>
          <w:rFonts w:ascii="Verdana" w:hAnsi="Verdana"/>
          <w:color w:val="222222"/>
          <w:sz w:val="20"/>
          <w:szCs w:val="20"/>
        </w:rPr>
        <w:t>Student clinical placements are arranged by the CON clinical placement coordinator in collaboration with</w:t>
      </w:r>
      <w:r w:rsidR="00A063A1">
        <w:rPr>
          <w:rFonts w:ascii="Verdana" w:hAnsi="Verdana"/>
          <w:color w:val="222222"/>
          <w:sz w:val="20"/>
          <w:szCs w:val="20"/>
        </w:rPr>
        <w:t xml:space="preserve"> concentration program director</w:t>
      </w:r>
      <w:r>
        <w:rPr>
          <w:rFonts w:ascii="Verdana" w:hAnsi="Verdana"/>
          <w:color w:val="222222"/>
          <w:sz w:val="20"/>
          <w:szCs w:val="20"/>
        </w:rPr>
        <w:t>. Clinical placement assignments are determined by availability of required clinical opportunities for students and a valid affiliation agreement with the hosting agency. Student clinical placement assignments may not be exchanged between students. All clinical placement communication and other CON notifications are through MSU email.</w:t>
      </w:r>
    </w:p>
    <w:p w14:paraId="2740B8EE" w14:textId="4FFFD4B6" w:rsidR="00C66307" w:rsidRDefault="00C66307" w:rsidP="00C66307">
      <w:pPr>
        <w:pStyle w:val="NormalWeb"/>
        <w:shd w:val="clear" w:color="auto" w:fill="FFFFFF"/>
        <w:rPr>
          <w:rFonts w:ascii="Verdana" w:hAnsi="Verdana"/>
          <w:color w:val="222222"/>
          <w:sz w:val="20"/>
          <w:szCs w:val="20"/>
        </w:rPr>
      </w:pPr>
      <w:r>
        <w:rPr>
          <w:rFonts w:ascii="Verdana" w:hAnsi="Verdana"/>
          <w:color w:val="222222"/>
          <w:sz w:val="20"/>
          <w:szCs w:val="20"/>
        </w:rPr>
        <w:t xml:space="preserve">There are many external factors that affect the complexity of securing clinical placements (e.g. other nursing programs, medical students, </w:t>
      </w:r>
      <w:r w:rsidR="00D71526">
        <w:rPr>
          <w:rFonts w:ascii="Verdana" w:hAnsi="Verdana"/>
          <w:color w:val="222222"/>
          <w:sz w:val="20"/>
          <w:szCs w:val="20"/>
        </w:rPr>
        <w:t>physician assistant</w:t>
      </w:r>
      <w:r w:rsidR="006B5A87">
        <w:rPr>
          <w:rFonts w:ascii="Verdana" w:hAnsi="Verdana"/>
          <w:color w:val="222222"/>
          <w:sz w:val="20"/>
          <w:szCs w:val="20"/>
        </w:rPr>
        <w:t xml:space="preserve"> students, </w:t>
      </w:r>
      <w:r>
        <w:rPr>
          <w:rFonts w:ascii="Verdana" w:hAnsi="Verdana"/>
          <w:color w:val="222222"/>
          <w:sz w:val="20"/>
          <w:szCs w:val="20"/>
        </w:rPr>
        <w:t>residents, and implementations of electronic documentation systems). Therefore, the clinical placement process is an established framework to facilitate appropriate clinical sites that will meet the course and program objectives</w:t>
      </w:r>
      <w:r w:rsidR="00D71526">
        <w:rPr>
          <w:rFonts w:ascii="Verdana" w:hAnsi="Verdana"/>
          <w:color w:val="222222"/>
          <w:sz w:val="20"/>
          <w:szCs w:val="20"/>
        </w:rPr>
        <w:t>, and concentration specific NP competencies.</w:t>
      </w:r>
    </w:p>
    <w:p w14:paraId="79033D20" w14:textId="09214046" w:rsidR="00C66307" w:rsidRDefault="00C66307" w:rsidP="00C66307">
      <w:pPr>
        <w:pStyle w:val="NormalWeb"/>
        <w:shd w:val="clear" w:color="auto" w:fill="FFFFFF"/>
        <w:rPr>
          <w:rFonts w:ascii="Verdana" w:hAnsi="Verdana"/>
          <w:color w:val="222222"/>
          <w:sz w:val="20"/>
          <w:szCs w:val="20"/>
        </w:rPr>
      </w:pPr>
      <w:r>
        <w:rPr>
          <w:rFonts w:ascii="Verdana" w:hAnsi="Verdana"/>
          <w:color w:val="222222"/>
          <w:sz w:val="20"/>
          <w:szCs w:val="20"/>
        </w:rPr>
        <w:t xml:space="preserve">Students identifying extenuating circumstances that could affect their clinical assignment are required to submit a description of their specific circumstance </w:t>
      </w:r>
      <w:r w:rsidR="00790542">
        <w:rPr>
          <w:rFonts w:ascii="Verdana" w:hAnsi="Verdana"/>
          <w:color w:val="222222"/>
          <w:sz w:val="20"/>
          <w:szCs w:val="20"/>
        </w:rPr>
        <w:t xml:space="preserve">to the clinical placement coordinator as soon as possible. </w:t>
      </w:r>
      <w:r>
        <w:rPr>
          <w:rFonts w:ascii="Verdana" w:hAnsi="Verdana"/>
          <w:color w:val="222222"/>
          <w:sz w:val="20"/>
          <w:szCs w:val="20"/>
        </w:rPr>
        <w:t>Not all requests for assignment considerations can be honored.</w:t>
      </w:r>
    </w:p>
    <w:p w14:paraId="0C4CFD73" w14:textId="77777777" w:rsidR="00C66307" w:rsidRDefault="00C66307" w:rsidP="00C66307">
      <w:pPr>
        <w:pStyle w:val="NormalWeb"/>
        <w:shd w:val="clear" w:color="auto" w:fill="FFFFFF"/>
        <w:rPr>
          <w:rFonts w:ascii="Verdana" w:hAnsi="Verdana"/>
          <w:color w:val="222222"/>
          <w:sz w:val="20"/>
          <w:szCs w:val="20"/>
        </w:rPr>
      </w:pPr>
      <w:r>
        <w:rPr>
          <w:rFonts w:ascii="Verdana" w:hAnsi="Verdana"/>
          <w:color w:val="222222"/>
          <w:sz w:val="20"/>
          <w:szCs w:val="20"/>
        </w:rPr>
        <w:t>Students may not be mentored by a relative/partner or in the clinical unit or department in which the student is currently employed. Other departments or units within the same agency are acceptable.</w:t>
      </w:r>
    </w:p>
    <w:p w14:paraId="00A3CBF8" w14:textId="3B353E6F" w:rsidR="00C66307" w:rsidRPr="00AE59CA" w:rsidRDefault="00AE59CA" w:rsidP="00095317">
      <w:pPr>
        <w:pStyle w:val="Heading2"/>
      </w:pPr>
      <w:bookmarkStart w:id="21" w:name="_Toc17879786"/>
      <w:r w:rsidRPr="00AE59CA">
        <w:t>Fees</w:t>
      </w:r>
      <w:r w:rsidR="00DA5A9B">
        <w:t>/</w:t>
      </w:r>
      <w:r w:rsidR="00DB30D7">
        <w:t>Agency Compliance Requirements</w:t>
      </w:r>
      <w:bookmarkEnd w:id="21"/>
    </w:p>
    <w:p w14:paraId="26D49C7F" w14:textId="46D7B2A5" w:rsidR="00C66307" w:rsidRDefault="00C66307" w:rsidP="00C66307">
      <w:pPr>
        <w:pStyle w:val="NormalWeb"/>
        <w:shd w:val="clear" w:color="auto" w:fill="FFFFFF"/>
        <w:rPr>
          <w:rFonts w:ascii="Verdana" w:hAnsi="Verdana"/>
          <w:color w:val="222222"/>
          <w:sz w:val="20"/>
          <w:szCs w:val="20"/>
        </w:rPr>
      </w:pPr>
      <w:r>
        <w:rPr>
          <w:rFonts w:ascii="Verdana" w:hAnsi="Verdana"/>
          <w:color w:val="222222"/>
          <w:sz w:val="20"/>
          <w:szCs w:val="20"/>
        </w:rPr>
        <w:t xml:space="preserve">Students are responsible for any associated agency/system placement costs, and specific agency compliance requirements that may require additional time prior to entering clinical (e.g., additional background checks, electronic </w:t>
      </w:r>
      <w:r w:rsidR="00AE567D">
        <w:rPr>
          <w:rFonts w:ascii="Verdana" w:hAnsi="Verdana"/>
          <w:color w:val="222222"/>
          <w:sz w:val="20"/>
          <w:szCs w:val="20"/>
        </w:rPr>
        <w:t>health</w:t>
      </w:r>
      <w:r>
        <w:rPr>
          <w:rFonts w:ascii="Verdana" w:hAnsi="Verdana"/>
          <w:color w:val="222222"/>
          <w:sz w:val="20"/>
          <w:szCs w:val="20"/>
        </w:rPr>
        <w:t xml:space="preserve"> record </w:t>
      </w:r>
      <w:r w:rsidR="00AE567D">
        <w:rPr>
          <w:rFonts w:ascii="Verdana" w:hAnsi="Verdana"/>
          <w:color w:val="222222"/>
          <w:sz w:val="20"/>
          <w:szCs w:val="20"/>
        </w:rPr>
        <w:t>[EHR]</w:t>
      </w:r>
      <w:r>
        <w:rPr>
          <w:rFonts w:ascii="Verdana" w:hAnsi="Verdana"/>
          <w:color w:val="222222"/>
          <w:sz w:val="20"/>
          <w:szCs w:val="20"/>
        </w:rPr>
        <w:t xml:space="preserve"> training).</w:t>
      </w:r>
    </w:p>
    <w:p w14:paraId="0702E71F" w14:textId="31F23DB5" w:rsidR="00C66307" w:rsidRPr="005E5E17" w:rsidRDefault="00C66307" w:rsidP="00095317">
      <w:pPr>
        <w:pStyle w:val="Heading2"/>
        <w:rPr>
          <w:color w:val="222222"/>
        </w:rPr>
      </w:pPr>
      <w:bookmarkStart w:id="22" w:name="_Toc17879787"/>
      <w:r w:rsidRPr="005E5E17">
        <w:lastRenderedPageBreak/>
        <w:t>Travel Requirements</w:t>
      </w:r>
      <w:bookmarkEnd w:id="22"/>
    </w:p>
    <w:p w14:paraId="10BBB111" w14:textId="77777777" w:rsidR="000333EB" w:rsidRDefault="00C66307" w:rsidP="000333EB">
      <w:pPr>
        <w:pStyle w:val="NormalWeb"/>
        <w:shd w:val="clear" w:color="auto" w:fill="FFFFFF"/>
        <w:rPr>
          <w:rFonts w:ascii="Verdana" w:hAnsi="Verdana"/>
          <w:color w:val="222222"/>
          <w:sz w:val="20"/>
          <w:szCs w:val="20"/>
        </w:rPr>
      </w:pPr>
      <w:r>
        <w:rPr>
          <w:rFonts w:ascii="Verdana" w:hAnsi="Verdana"/>
          <w:color w:val="222222"/>
          <w:sz w:val="20"/>
          <w:szCs w:val="20"/>
        </w:rPr>
        <w:t>Clinical experiences are provided in a variety of settings throughout the state. Students are responsible to make all travel arrangements necessary to complete the degree requirements. This includes travel arrangements and transportation to and from clinical agencies. Parking provisions vary from agency-to-agency. Students are required to follow agency policies regarding parking.</w:t>
      </w:r>
    </w:p>
    <w:p w14:paraId="13B9011B" w14:textId="5CCF1DEB" w:rsidR="00C66307" w:rsidRPr="000333EB" w:rsidRDefault="00C66307" w:rsidP="00095317">
      <w:pPr>
        <w:pStyle w:val="Heading2"/>
        <w:rPr>
          <w:color w:val="222222"/>
        </w:rPr>
      </w:pPr>
      <w:bookmarkStart w:id="23" w:name="_Toc17879788"/>
      <w:r w:rsidRPr="000333EB">
        <w:t>Scholarships</w:t>
      </w:r>
      <w:bookmarkEnd w:id="23"/>
    </w:p>
    <w:p w14:paraId="7828A7EC" w14:textId="77777777" w:rsidR="000333EB" w:rsidRDefault="00C66307" w:rsidP="00334792">
      <w:pPr>
        <w:pStyle w:val="NormalWeb"/>
        <w:shd w:val="clear" w:color="auto" w:fill="FFFFFF"/>
        <w:rPr>
          <w:rFonts w:ascii="Verdana" w:hAnsi="Verdana"/>
          <w:color w:val="222222"/>
          <w:sz w:val="20"/>
          <w:szCs w:val="20"/>
        </w:rPr>
      </w:pPr>
      <w:r>
        <w:rPr>
          <w:rFonts w:ascii="Verdana" w:hAnsi="Verdana"/>
          <w:color w:val="222222"/>
          <w:sz w:val="20"/>
          <w:szCs w:val="20"/>
        </w:rPr>
        <w:t xml:space="preserve">The College of Nursing administers several scholarships which are established by the gifts and contributions of various private donors and friends of the College. Scholarship amounts vary and include both merit-based and need-based criterion. </w:t>
      </w:r>
    </w:p>
    <w:p w14:paraId="0556946D" w14:textId="69439AA1" w:rsidR="00334792" w:rsidRDefault="00C66307" w:rsidP="00334792">
      <w:pPr>
        <w:pStyle w:val="NormalWeb"/>
        <w:shd w:val="clear" w:color="auto" w:fill="FFFFFF"/>
        <w:rPr>
          <w:rFonts w:ascii="Verdana" w:hAnsi="Verdana"/>
          <w:color w:val="222222"/>
          <w:sz w:val="20"/>
          <w:szCs w:val="20"/>
        </w:rPr>
      </w:pPr>
      <w:r>
        <w:rPr>
          <w:rFonts w:ascii="Verdana" w:hAnsi="Verdana"/>
          <w:color w:val="222222"/>
          <w:sz w:val="20"/>
          <w:szCs w:val="20"/>
        </w:rPr>
        <w:t xml:space="preserve">The application deadline for College of Nursing scholarships is March 1; applications are available in the Office of Student </w:t>
      </w:r>
      <w:r w:rsidR="00672481">
        <w:rPr>
          <w:rFonts w:ascii="Verdana" w:hAnsi="Verdana"/>
          <w:color w:val="222222"/>
          <w:sz w:val="20"/>
          <w:szCs w:val="20"/>
        </w:rPr>
        <w:t xml:space="preserve">Affairs </w:t>
      </w:r>
      <w:r>
        <w:rPr>
          <w:rFonts w:ascii="Verdana" w:hAnsi="Verdana"/>
          <w:color w:val="222222"/>
          <w:sz w:val="20"/>
          <w:szCs w:val="20"/>
        </w:rPr>
        <w:t>and online at </w:t>
      </w:r>
      <w:hyperlink r:id="rId12" w:tooltip="College of Nursing Scholarships Webpage" w:history="1">
        <w:r>
          <w:rPr>
            <w:rStyle w:val="Hyperlink"/>
            <w:rFonts w:ascii="Verdana" w:hAnsi="Verdana"/>
            <w:color w:val="222222"/>
            <w:sz w:val="20"/>
            <w:szCs w:val="20"/>
          </w:rPr>
          <w:t>http://nursing.msu.edu/Students/Scholarships/Scholarships.htm</w:t>
        </w:r>
      </w:hyperlink>
      <w:r>
        <w:rPr>
          <w:rFonts w:ascii="Verdana" w:hAnsi="Verdana"/>
          <w:color w:val="222222"/>
          <w:sz w:val="20"/>
          <w:szCs w:val="20"/>
        </w:rPr>
        <w:t>.</w:t>
      </w:r>
    </w:p>
    <w:p w14:paraId="3F65F898" w14:textId="43A0A7EA" w:rsidR="00C66307" w:rsidRPr="00334792" w:rsidRDefault="00C66307" w:rsidP="00095317">
      <w:pPr>
        <w:pStyle w:val="Heading2"/>
        <w:rPr>
          <w:color w:val="222222"/>
        </w:rPr>
      </w:pPr>
      <w:bookmarkStart w:id="24" w:name="_Toc17879789"/>
      <w:r w:rsidRPr="00334792">
        <w:t>Council of Graduate Students (COGS)</w:t>
      </w:r>
      <w:bookmarkEnd w:id="24"/>
    </w:p>
    <w:p w14:paraId="45FEBAEE" w14:textId="77777777" w:rsidR="00C66307" w:rsidRPr="00C66307" w:rsidRDefault="00C66307" w:rsidP="00C66307">
      <w:p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The Council of Graduate Students (COGS) represents all registered Michigan State University graduate and graduate-professional students. COGS is composed of one representative from each degree-granting unit and seven officers. COGS exists to:</w:t>
      </w:r>
    </w:p>
    <w:p w14:paraId="585622E3" w14:textId="09ADFE63" w:rsidR="00C66307" w:rsidRPr="00C66307" w:rsidRDefault="00334792" w:rsidP="00334792">
      <w:pPr>
        <w:numPr>
          <w:ilvl w:val="0"/>
          <w:numId w:val="27"/>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P</w:t>
      </w:r>
      <w:r w:rsidR="00C66307" w:rsidRPr="00C66307">
        <w:rPr>
          <w:rFonts w:ascii="Verdana" w:eastAsia="Times New Roman" w:hAnsi="Verdana"/>
          <w:color w:val="222222"/>
          <w:sz w:val="20"/>
          <w:szCs w:val="20"/>
        </w:rPr>
        <w:t>romote the academic, social, and economic aims of graduate and graduate-professional students</w:t>
      </w:r>
    </w:p>
    <w:p w14:paraId="7B8543EA" w14:textId="7304C120" w:rsidR="00C66307" w:rsidRPr="00C66307" w:rsidRDefault="00334792" w:rsidP="00334792">
      <w:pPr>
        <w:numPr>
          <w:ilvl w:val="0"/>
          <w:numId w:val="27"/>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E</w:t>
      </w:r>
      <w:r w:rsidR="00C66307" w:rsidRPr="00C66307">
        <w:rPr>
          <w:rFonts w:ascii="Verdana" w:eastAsia="Times New Roman" w:hAnsi="Verdana"/>
          <w:color w:val="222222"/>
          <w:sz w:val="20"/>
          <w:szCs w:val="20"/>
        </w:rPr>
        <w:t>stablish effective communication among these students</w:t>
      </w:r>
    </w:p>
    <w:p w14:paraId="78D3753E" w14:textId="71DB40C0" w:rsidR="00C66307" w:rsidRPr="00C66307" w:rsidRDefault="00334792" w:rsidP="00334792">
      <w:pPr>
        <w:numPr>
          <w:ilvl w:val="0"/>
          <w:numId w:val="27"/>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Increase communication</w:t>
      </w:r>
      <w:r w:rsidR="00C66307" w:rsidRPr="00C66307">
        <w:rPr>
          <w:rFonts w:ascii="Verdana" w:eastAsia="Times New Roman" w:hAnsi="Verdana"/>
          <w:color w:val="222222"/>
          <w:sz w:val="20"/>
          <w:szCs w:val="20"/>
        </w:rPr>
        <w:t xml:space="preserve"> with other student organizations</w:t>
      </w:r>
      <w:r w:rsidR="000333EB">
        <w:rPr>
          <w:rFonts w:ascii="Verdana" w:eastAsia="Times New Roman" w:hAnsi="Verdana"/>
          <w:color w:val="222222"/>
          <w:sz w:val="20"/>
          <w:szCs w:val="20"/>
        </w:rPr>
        <w:t>,</w:t>
      </w:r>
      <w:r w:rsidR="00C66307" w:rsidRPr="00C66307">
        <w:rPr>
          <w:rFonts w:ascii="Verdana" w:eastAsia="Times New Roman" w:hAnsi="Verdana"/>
          <w:color w:val="222222"/>
          <w:sz w:val="20"/>
          <w:szCs w:val="20"/>
        </w:rPr>
        <w:t xml:space="preserve"> and with the academic and administrative units of the University</w:t>
      </w:r>
    </w:p>
    <w:p w14:paraId="6345B46C" w14:textId="77777777" w:rsidR="00C66307" w:rsidRPr="00C66307" w:rsidRDefault="00C66307" w:rsidP="00C66307">
      <w:p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COGS maintains an office at 316 Student Services Building where it provides a copy service and a thesis and dissertation printing service. The e-mail address is </w:t>
      </w:r>
      <w:hyperlink r:id="rId13" w:tooltip="COGS Email Address" w:history="1">
        <w:r w:rsidRPr="00C66307">
          <w:rPr>
            <w:rFonts w:ascii="Verdana" w:eastAsia="Times New Roman" w:hAnsi="Verdana"/>
            <w:color w:val="222222"/>
            <w:sz w:val="20"/>
            <w:szCs w:val="20"/>
            <w:u w:val="single"/>
          </w:rPr>
          <w:t>cogs@msu.edu</w:t>
        </w:r>
      </w:hyperlink>
      <w:r w:rsidRPr="00C66307">
        <w:rPr>
          <w:rFonts w:ascii="Verdana" w:eastAsia="Times New Roman" w:hAnsi="Verdana"/>
          <w:color w:val="222222"/>
          <w:sz w:val="20"/>
          <w:szCs w:val="20"/>
        </w:rPr>
        <w:t>.</w:t>
      </w:r>
    </w:p>
    <w:p w14:paraId="7A4CB746" w14:textId="034FE9A2" w:rsidR="00835B2B" w:rsidRDefault="00C66307" w:rsidP="00835B2B">
      <w:p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COGS has also arranged for graduate students to use the ASMSU Legal Services.</w:t>
      </w:r>
    </w:p>
    <w:p w14:paraId="79452FEA" w14:textId="734D5F44" w:rsidR="00C66307" w:rsidRPr="00835B2B" w:rsidRDefault="00C66307" w:rsidP="00095317">
      <w:pPr>
        <w:pStyle w:val="Heading2"/>
        <w:rPr>
          <w:color w:val="222222"/>
        </w:rPr>
      </w:pPr>
      <w:bookmarkStart w:id="25" w:name="_Toc17879790"/>
      <w:r w:rsidRPr="00835B2B">
        <w:t>Standing Committees with Student Representation</w:t>
      </w:r>
      <w:bookmarkEnd w:id="25"/>
    </w:p>
    <w:p w14:paraId="6E4C172C" w14:textId="77777777" w:rsidR="00C66307" w:rsidRPr="00C66307" w:rsidRDefault="00C66307" w:rsidP="00C66307">
      <w:p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The standing committees in the University and College of Nursing with graduate student representation are:</w:t>
      </w:r>
    </w:p>
    <w:p w14:paraId="7821D3DD" w14:textId="77777777" w:rsidR="00C66307" w:rsidRPr="00C66307" w:rsidRDefault="00C66307" w:rsidP="00CD7129">
      <w:pPr>
        <w:numPr>
          <w:ilvl w:val="0"/>
          <w:numId w:val="18"/>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Council of Graduate Students</w:t>
      </w:r>
    </w:p>
    <w:p w14:paraId="648E06E7" w14:textId="05948FFF" w:rsidR="008A0A2A" w:rsidRPr="00CD7129" w:rsidRDefault="00C66307" w:rsidP="00CD7129">
      <w:pPr>
        <w:numPr>
          <w:ilvl w:val="0"/>
          <w:numId w:val="18"/>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Advanced Practice Program Committee</w:t>
      </w:r>
    </w:p>
    <w:p w14:paraId="6004EA51" w14:textId="45B95FAB" w:rsidR="00F3647B" w:rsidRDefault="00C66307" w:rsidP="00F3647B">
      <w:pPr>
        <w:numPr>
          <w:ilvl w:val="0"/>
          <w:numId w:val="18"/>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Student Advisory Council</w:t>
      </w:r>
    </w:p>
    <w:p w14:paraId="7398086C" w14:textId="5C849F43" w:rsidR="00DE1EE4" w:rsidRPr="00F3647B" w:rsidRDefault="00DE1EE4" w:rsidP="00DE1EE4">
      <w:p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Student involvement is welcomed. Please reach out to the concentration program director should you be interested in joining</w:t>
      </w:r>
      <w:r w:rsidR="00334792">
        <w:rPr>
          <w:rFonts w:ascii="Verdana" w:eastAsia="Times New Roman" w:hAnsi="Verdana"/>
          <w:color w:val="222222"/>
          <w:sz w:val="20"/>
          <w:szCs w:val="20"/>
        </w:rPr>
        <w:t xml:space="preserve"> as a student representative.</w:t>
      </w:r>
    </w:p>
    <w:p w14:paraId="79D73ABC" w14:textId="19975E84" w:rsidR="00C66307" w:rsidRDefault="00C66307" w:rsidP="00095317">
      <w:pPr>
        <w:pStyle w:val="Heading2"/>
      </w:pPr>
      <w:bookmarkStart w:id="26" w:name="_Toc17879791"/>
      <w:bookmarkStart w:id="27" w:name="_GoBack"/>
      <w:r w:rsidRPr="00F3647B">
        <w:lastRenderedPageBreak/>
        <w:t>Student Organization Involvement</w:t>
      </w:r>
      <w:bookmarkEnd w:id="26"/>
    </w:p>
    <w:bookmarkEnd w:id="27"/>
    <w:p w14:paraId="6950E0C8" w14:textId="77777777" w:rsidR="002F562D" w:rsidRDefault="00F3647B" w:rsidP="002F562D">
      <w:pPr>
        <w:shd w:val="clear" w:color="auto" w:fill="FFFFFF"/>
        <w:spacing w:before="100" w:beforeAutospacing="1" w:after="100" w:afterAutospacing="1"/>
        <w:rPr>
          <w:rFonts w:ascii="Verdana" w:hAnsi="Verdana"/>
          <w:color w:val="212121"/>
          <w:sz w:val="20"/>
          <w:szCs w:val="20"/>
        </w:rPr>
      </w:pPr>
      <w:r>
        <w:rPr>
          <w:rFonts w:ascii="Verdana" w:hAnsi="Verdana"/>
          <w:color w:val="212121"/>
          <w:sz w:val="20"/>
          <w:szCs w:val="20"/>
        </w:rPr>
        <w:t xml:space="preserve">Graduate students are encouraged to join one or more of the student </w:t>
      </w:r>
      <w:r w:rsidR="009B540B">
        <w:rPr>
          <w:rFonts w:ascii="Verdana" w:hAnsi="Verdana"/>
          <w:color w:val="212121"/>
          <w:sz w:val="20"/>
          <w:szCs w:val="20"/>
        </w:rPr>
        <w:t>organizations listed below:</w:t>
      </w:r>
    </w:p>
    <w:p w14:paraId="257E4AE9" w14:textId="77777777" w:rsidR="002F562D" w:rsidRPr="002F562D" w:rsidRDefault="00C66307" w:rsidP="002F562D">
      <w:pPr>
        <w:pStyle w:val="ListParagraph"/>
        <w:numPr>
          <w:ilvl w:val="0"/>
          <w:numId w:val="26"/>
        </w:numPr>
        <w:shd w:val="clear" w:color="auto" w:fill="FFFFFF"/>
        <w:spacing w:before="100" w:beforeAutospacing="1" w:after="100" w:afterAutospacing="1"/>
        <w:rPr>
          <w:rFonts w:ascii="Verdana" w:eastAsia="Times New Roman" w:hAnsi="Verdana"/>
          <w:color w:val="222222"/>
          <w:sz w:val="20"/>
          <w:szCs w:val="20"/>
        </w:rPr>
      </w:pPr>
      <w:r w:rsidRPr="002F562D">
        <w:rPr>
          <w:rFonts w:ascii="Verdana" w:hAnsi="Verdana"/>
          <w:color w:val="222222"/>
          <w:sz w:val="20"/>
          <w:szCs w:val="20"/>
        </w:rPr>
        <w:t>Sigma Theta Tau, Inc.</w:t>
      </w:r>
    </w:p>
    <w:p w14:paraId="0170C7C8" w14:textId="77777777" w:rsidR="002F562D" w:rsidRPr="002F562D" w:rsidRDefault="00C66307" w:rsidP="002F562D">
      <w:pPr>
        <w:pStyle w:val="ListParagraph"/>
        <w:numPr>
          <w:ilvl w:val="0"/>
          <w:numId w:val="26"/>
        </w:numPr>
        <w:shd w:val="clear" w:color="auto" w:fill="FFFFFF"/>
        <w:spacing w:before="100" w:beforeAutospacing="1" w:after="100" w:afterAutospacing="1"/>
        <w:rPr>
          <w:rFonts w:ascii="Verdana" w:eastAsia="Times New Roman" w:hAnsi="Verdana"/>
          <w:color w:val="222222"/>
          <w:sz w:val="20"/>
          <w:szCs w:val="20"/>
        </w:rPr>
      </w:pPr>
      <w:r w:rsidRPr="002F562D">
        <w:rPr>
          <w:rFonts w:ascii="Verdana" w:hAnsi="Verdana"/>
          <w:color w:val="222222"/>
          <w:sz w:val="20"/>
          <w:szCs w:val="20"/>
        </w:rPr>
        <w:t>Doctoral Nursing Association (DNA)</w:t>
      </w:r>
    </w:p>
    <w:p w14:paraId="2406A36F" w14:textId="2397F7C4" w:rsidR="00D81945" w:rsidRPr="002F562D" w:rsidRDefault="009B540B" w:rsidP="002F562D">
      <w:pPr>
        <w:pStyle w:val="ListParagraph"/>
        <w:numPr>
          <w:ilvl w:val="0"/>
          <w:numId w:val="26"/>
        </w:numPr>
        <w:shd w:val="clear" w:color="auto" w:fill="FFFFFF"/>
        <w:spacing w:before="100" w:beforeAutospacing="1" w:after="100" w:afterAutospacing="1"/>
        <w:rPr>
          <w:rFonts w:ascii="Verdana" w:eastAsia="Times New Roman" w:hAnsi="Verdana"/>
          <w:color w:val="222222"/>
          <w:sz w:val="20"/>
          <w:szCs w:val="20"/>
        </w:rPr>
      </w:pPr>
      <w:r w:rsidRPr="002F562D">
        <w:rPr>
          <w:rFonts w:ascii="Verdana" w:hAnsi="Verdana"/>
          <w:color w:val="222222"/>
          <w:sz w:val="20"/>
          <w:szCs w:val="20"/>
        </w:rPr>
        <w:t xml:space="preserve">Michigan </w:t>
      </w:r>
      <w:r w:rsidR="003D7850">
        <w:rPr>
          <w:rFonts w:ascii="Verdana" w:hAnsi="Verdana"/>
          <w:color w:val="222222"/>
          <w:sz w:val="20"/>
          <w:szCs w:val="20"/>
        </w:rPr>
        <w:t>Association of</w:t>
      </w:r>
      <w:r w:rsidR="00994B43" w:rsidRPr="002F562D">
        <w:rPr>
          <w:rFonts w:ascii="Verdana" w:hAnsi="Verdana"/>
          <w:color w:val="222222"/>
          <w:sz w:val="20"/>
          <w:szCs w:val="20"/>
        </w:rPr>
        <w:t xml:space="preserve"> </w:t>
      </w:r>
      <w:r w:rsidR="00030B4A">
        <w:rPr>
          <w:rFonts w:ascii="Verdana" w:hAnsi="Verdana"/>
          <w:color w:val="222222"/>
          <w:sz w:val="20"/>
          <w:szCs w:val="20"/>
        </w:rPr>
        <w:t xml:space="preserve">Clinical </w:t>
      </w:r>
      <w:r w:rsidR="003D7850">
        <w:rPr>
          <w:rFonts w:ascii="Verdana" w:hAnsi="Verdana"/>
          <w:color w:val="222222"/>
          <w:sz w:val="20"/>
          <w:szCs w:val="20"/>
        </w:rPr>
        <w:t>N</w:t>
      </w:r>
      <w:r w:rsidR="00030B4A">
        <w:rPr>
          <w:rFonts w:ascii="Verdana" w:hAnsi="Verdana"/>
          <w:color w:val="222222"/>
          <w:sz w:val="20"/>
          <w:szCs w:val="20"/>
        </w:rPr>
        <w:t xml:space="preserve">urse </w:t>
      </w:r>
      <w:r w:rsidR="003D7850">
        <w:rPr>
          <w:rFonts w:ascii="Verdana" w:hAnsi="Verdana"/>
          <w:color w:val="222222"/>
          <w:sz w:val="20"/>
          <w:szCs w:val="20"/>
        </w:rPr>
        <w:t>S</w:t>
      </w:r>
      <w:r w:rsidR="00030B4A">
        <w:rPr>
          <w:rFonts w:ascii="Verdana" w:hAnsi="Verdana"/>
          <w:color w:val="222222"/>
          <w:sz w:val="20"/>
          <w:szCs w:val="20"/>
        </w:rPr>
        <w:t>pecialist</w:t>
      </w:r>
      <w:r w:rsidR="00994B43" w:rsidRPr="002F562D">
        <w:rPr>
          <w:rFonts w:ascii="Verdana" w:hAnsi="Verdana"/>
          <w:color w:val="222222"/>
          <w:sz w:val="20"/>
          <w:szCs w:val="20"/>
        </w:rPr>
        <w:t>s (</w:t>
      </w:r>
      <w:r w:rsidR="00C66307" w:rsidRPr="002F562D">
        <w:rPr>
          <w:rFonts w:ascii="Verdana" w:hAnsi="Verdana"/>
          <w:color w:val="222222"/>
          <w:sz w:val="20"/>
          <w:szCs w:val="20"/>
        </w:rPr>
        <w:t>MI</w:t>
      </w:r>
      <w:r w:rsidR="003D7850">
        <w:rPr>
          <w:rFonts w:ascii="Verdana" w:hAnsi="Verdana"/>
          <w:color w:val="222222"/>
          <w:sz w:val="20"/>
          <w:szCs w:val="20"/>
        </w:rPr>
        <w:t>-</w:t>
      </w:r>
      <w:r w:rsidR="00C66307" w:rsidRPr="002F562D">
        <w:rPr>
          <w:rFonts w:ascii="Verdana" w:hAnsi="Verdana"/>
          <w:color w:val="222222"/>
          <w:sz w:val="20"/>
          <w:szCs w:val="20"/>
        </w:rPr>
        <w:t>CN</w:t>
      </w:r>
      <w:r w:rsidR="003D7850">
        <w:rPr>
          <w:rFonts w:ascii="Verdana" w:hAnsi="Verdana"/>
          <w:color w:val="222222"/>
          <w:sz w:val="20"/>
          <w:szCs w:val="20"/>
        </w:rPr>
        <w:t>S</w:t>
      </w:r>
      <w:r w:rsidR="00994B43" w:rsidRPr="002F562D">
        <w:rPr>
          <w:rFonts w:ascii="Verdana" w:hAnsi="Verdana"/>
          <w:color w:val="222222"/>
          <w:sz w:val="20"/>
          <w:szCs w:val="20"/>
        </w:rPr>
        <w:t>)</w:t>
      </w:r>
      <w:r w:rsidR="00C66307" w:rsidRPr="002F562D">
        <w:rPr>
          <w:rFonts w:ascii="Verdana" w:hAnsi="Verdana"/>
          <w:color w:val="222222"/>
          <w:sz w:val="20"/>
          <w:szCs w:val="20"/>
        </w:rPr>
        <w:t xml:space="preserve"> </w:t>
      </w:r>
    </w:p>
    <w:p w14:paraId="226811BE" w14:textId="1808E5F5" w:rsidR="00C66307" w:rsidRPr="00835B2B" w:rsidRDefault="00C66307" w:rsidP="003D7850">
      <w:pPr>
        <w:pStyle w:val="NormalWeb"/>
        <w:shd w:val="clear" w:color="auto" w:fill="FFFFFF"/>
        <w:ind w:left="360"/>
        <w:rPr>
          <w:rFonts w:ascii="Verdana" w:hAnsi="Verdana"/>
          <w:color w:val="222222"/>
          <w:sz w:val="20"/>
          <w:szCs w:val="20"/>
        </w:rPr>
      </w:pPr>
    </w:p>
    <w:sectPr w:rsidR="00C66307" w:rsidRPr="00835B2B" w:rsidSect="00883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A54"/>
    <w:multiLevelType w:val="multilevel"/>
    <w:tmpl w:val="0A40A7F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F738C"/>
    <w:multiLevelType w:val="multilevel"/>
    <w:tmpl w:val="DFFC5EC2"/>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054126B"/>
    <w:multiLevelType w:val="multilevel"/>
    <w:tmpl w:val="9E6AD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F3684F"/>
    <w:multiLevelType w:val="hybridMultilevel"/>
    <w:tmpl w:val="7E306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90570"/>
    <w:multiLevelType w:val="multilevel"/>
    <w:tmpl w:val="6F96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A57C4"/>
    <w:multiLevelType w:val="hybridMultilevel"/>
    <w:tmpl w:val="69AA0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1075F"/>
    <w:multiLevelType w:val="multilevel"/>
    <w:tmpl w:val="0A40A7F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754570"/>
    <w:multiLevelType w:val="hybridMultilevel"/>
    <w:tmpl w:val="2FFE6F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36041"/>
    <w:multiLevelType w:val="hybridMultilevel"/>
    <w:tmpl w:val="D6D2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045A4"/>
    <w:multiLevelType w:val="hybridMultilevel"/>
    <w:tmpl w:val="D30064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9B5533"/>
    <w:multiLevelType w:val="hybridMultilevel"/>
    <w:tmpl w:val="7E306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72A81"/>
    <w:multiLevelType w:val="multilevel"/>
    <w:tmpl w:val="8ADA6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A1708C"/>
    <w:multiLevelType w:val="multilevel"/>
    <w:tmpl w:val="ED0EC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7F56B5"/>
    <w:multiLevelType w:val="hybridMultilevel"/>
    <w:tmpl w:val="42004A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94637B"/>
    <w:multiLevelType w:val="multilevel"/>
    <w:tmpl w:val="53ECF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D328F1"/>
    <w:multiLevelType w:val="multilevel"/>
    <w:tmpl w:val="F45C00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117346"/>
    <w:multiLevelType w:val="hybridMultilevel"/>
    <w:tmpl w:val="06A4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A01AE"/>
    <w:multiLevelType w:val="multilevel"/>
    <w:tmpl w:val="0A40A7F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16471A"/>
    <w:multiLevelType w:val="hybridMultilevel"/>
    <w:tmpl w:val="1D26903E"/>
    <w:lvl w:ilvl="0" w:tplc="889C3C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7275D"/>
    <w:multiLevelType w:val="multilevel"/>
    <w:tmpl w:val="F45C00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4E46EB"/>
    <w:multiLevelType w:val="multilevel"/>
    <w:tmpl w:val="0409001D"/>
    <w:styleLink w:val="AmberWorksheetQuestions"/>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FEA36E3"/>
    <w:multiLevelType w:val="hybridMultilevel"/>
    <w:tmpl w:val="C07E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8C3755"/>
    <w:multiLevelType w:val="hybridMultilevel"/>
    <w:tmpl w:val="98D23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AD0CCF"/>
    <w:multiLevelType w:val="multilevel"/>
    <w:tmpl w:val="34283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F66F33"/>
    <w:multiLevelType w:val="multilevel"/>
    <w:tmpl w:val="AB20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0B7F47"/>
    <w:multiLevelType w:val="multilevel"/>
    <w:tmpl w:val="52F60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B726E5"/>
    <w:multiLevelType w:val="multilevel"/>
    <w:tmpl w:val="B6289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3D41BC"/>
    <w:multiLevelType w:val="multilevel"/>
    <w:tmpl w:val="04090021"/>
    <w:styleLink w:val="Style2"/>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52DE660B"/>
    <w:multiLevelType w:val="hybridMultilevel"/>
    <w:tmpl w:val="217E6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B27C2A"/>
    <w:multiLevelType w:val="multilevel"/>
    <w:tmpl w:val="3C90E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0A2B83"/>
    <w:multiLevelType w:val="multilevel"/>
    <w:tmpl w:val="DF58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884E1D"/>
    <w:multiLevelType w:val="multilevel"/>
    <w:tmpl w:val="0A40A7F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D62E65"/>
    <w:multiLevelType w:val="multilevel"/>
    <w:tmpl w:val="3B0E0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313803"/>
    <w:multiLevelType w:val="multilevel"/>
    <w:tmpl w:val="251A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551BE0"/>
    <w:multiLevelType w:val="multilevel"/>
    <w:tmpl w:val="F45C00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8D0860"/>
    <w:multiLevelType w:val="hybridMultilevel"/>
    <w:tmpl w:val="DB2228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27"/>
  </w:num>
  <w:num w:numId="4">
    <w:abstractNumId w:val="4"/>
  </w:num>
  <w:num w:numId="5">
    <w:abstractNumId w:val="6"/>
  </w:num>
  <w:num w:numId="6">
    <w:abstractNumId w:val="11"/>
  </w:num>
  <w:num w:numId="7">
    <w:abstractNumId w:val="32"/>
  </w:num>
  <w:num w:numId="8">
    <w:abstractNumId w:val="2"/>
  </w:num>
  <w:num w:numId="9">
    <w:abstractNumId w:val="17"/>
  </w:num>
  <w:num w:numId="10">
    <w:abstractNumId w:val="30"/>
  </w:num>
  <w:num w:numId="11">
    <w:abstractNumId w:val="23"/>
  </w:num>
  <w:num w:numId="12">
    <w:abstractNumId w:val="29"/>
  </w:num>
  <w:num w:numId="13">
    <w:abstractNumId w:val="33"/>
  </w:num>
  <w:num w:numId="14">
    <w:abstractNumId w:val="25"/>
  </w:num>
  <w:num w:numId="15">
    <w:abstractNumId w:val="24"/>
  </w:num>
  <w:num w:numId="16">
    <w:abstractNumId w:val="26"/>
  </w:num>
  <w:num w:numId="17">
    <w:abstractNumId w:val="12"/>
  </w:num>
  <w:num w:numId="18">
    <w:abstractNumId w:val="19"/>
  </w:num>
  <w:num w:numId="19">
    <w:abstractNumId w:val="14"/>
  </w:num>
  <w:num w:numId="20">
    <w:abstractNumId w:val="0"/>
  </w:num>
  <w:num w:numId="21">
    <w:abstractNumId w:val="22"/>
  </w:num>
  <w:num w:numId="22">
    <w:abstractNumId w:val="16"/>
  </w:num>
  <w:num w:numId="23">
    <w:abstractNumId w:val="8"/>
  </w:num>
  <w:num w:numId="24">
    <w:abstractNumId w:val="15"/>
  </w:num>
  <w:num w:numId="25">
    <w:abstractNumId w:val="34"/>
  </w:num>
  <w:num w:numId="26">
    <w:abstractNumId w:val="21"/>
  </w:num>
  <w:num w:numId="27">
    <w:abstractNumId w:val="31"/>
  </w:num>
  <w:num w:numId="28">
    <w:abstractNumId w:val="10"/>
  </w:num>
  <w:num w:numId="29">
    <w:abstractNumId w:val="18"/>
  </w:num>
  <w:num w:numId="30">
    <w:abstractNumId w:val="9"/>
  </w:num>
  <w:num w:numId="31">
    <w:abstractNumId w:val="7"/>
  </w:num>
  <w:num w:numId="32">
    <w:abstractNumId w:val="13"/>
  </w:num>
  <w:num w:numId="33">
    <w:abstractNumId w:val="5"/>
  </w:num>
  <w:num w:numId="34">
    <w:abstractNumId w:val="3"/>
  </w:num>
  <w:num w:numId="35">
    <w:abstractNumId w:val="35"/>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307"/>
    <w:rsid w:val="00001E61"/>
    <w:rsid w:val="0000304C"/>
    <w:rsid w:val="000207AB"/>
    <w:rsid w:val="00026DC1"/>
    <w:rsid w:val="000302FB"/>
    <w:rsid w:val="00030B4A"/>
    <w:rsid w:val="00031408"/>
    <w:rsid w:val="000333EB"/>
    <w:rsid w:val="00034D9D"/>
    <w:rsid w:val="00041C5D"/>
    <w:rsid w:val="00053496"/>
    <w:rsid w:val="000617B8"/>
    <w:rsid w:val="000645E2"/>
    <w:rsid w:val="00071B4C"/>
    <w:rsid w:val="00095317"/>
    <w:rsid w:val="0009716E"/>
    <w:rsid w:val="000A1AB6"/>
    <w:rsid w:val="000D4587"/>
    <w:rsid w:val="000D4E99"/>
    <w:rsid w:val="000E4EB9"/>
    <w:rsid w:val="000F76AE"/>
    <w:rsid w:val="00106D09"/>
    <w:rsid w:val="00113FA6"/>
    <w:rsid w:val="0012435B"/>
    <w:rsid w:val="0012652A"/>
    <w:rsid w:val="0012686F"/>
    <w:rsid w:val="00132531"/>
    <w:rsid w:val="0014239F"/>
    <w:rsid w:val="00144BD1"/>
    <w:rsid w:val="0015238B"/>
    <w:rsid w:val="00164E40"/>
    <w:rsid w:val="00192FBB"/>
    <w:rsid w:val="001A2D39"/>
    <w:rsid w:val="001B48EA"/>
    <w:rsid w:val="001C130E"/>
    <w:rsid w:val="001C5F98"/>
    <w:rsid w:val="001C619A"/>
    <w:rsid w:val="001E16C5"/>
    <w:rsid w:val="001E25E0"/>
    <w:rsid w:val="001F5548"/>
    <w:rsid w:val="0020432B"/>
    <w:rsid w:val="00222ABD"/>
    <w:rsid w:val="0023131C"/>
    <w:rsid w:val="0023285E"/>
    <w:rsid w:val="00234376"/>
    <w:rsid w:val="002348E6"/>
    <w:rsid w:val="002403BB"/>
    <w:rsid w:val="002456B1"/>
    <w:rsid w:val="00250BF3"/>
    <w:rsid w:val="002515FF"/>
    <w:rsid w:val="00267E69"/>
    <w:rsid w:val="002805AE"/>
    <w:rsid w:val="002A1759"/>
    <w:rsid w:val="002B1228"/>
    <w:rsid w:val="002C60BC"/>
    <w:rsid w:val="002D7F0A"/>
    <w:rsid w:val="002F562D"/>
    <w:rsid w:val="003013B7"/>
    <w:rsid w:val="003051E0"/>
    <w:rsid w:val="00305941"/>
    <w:rsid w:val="00317F8D"/>
    <w:rsid w:val="00320EE4"/>
    <w:rsid w:val="00330A3C"/>
    <w:rsid w:val="00334792"/>
    <w:rsid w:val="00335F6B"/>
    <w:rsid w:val="003401A0"/>
    <w:rsid w:val="003470BD"/>
    <w:rsid w:val="00353615"/>
    <w:rsid w:val="00363311"/>
    <w:rsid w:val="00364202"/>
    <w:rsid w:val="00366E43"/>
    <w:rsid w:val="003839DF"/>
    <w:rsid w:val="00385B6D"/>
    <w:rsid w:val="00394D1B"/>
    <w:rsid w:val="003A24EF"/>
    <w:rsid w:val="003D7850"/>
    <w:rsid w:val="003E48FF"/>
    <w:rsid w:val="003F1989"/>
    <w:rsid w:val="003F41C1"/>
    <w:rsid w:val="003F666B"/>
    <w:rsid w:val="00415D0B"/>
    <w:rsid w:val="00422F55"/>
    <w:rsid w:val="00425C40"/>
    <w:rsid w:val="00451B63"/>
    <w:rsid w:val="00451F26"/>
    <w:rsid w:val="0047640A"/>
    <w:rsid w:val="004924C7"/>
    <w:rsid w:val="00494491"/>
    <w:rsid w:val="00496018"/>
    <w:rsid w:val="004A550C"/>
    <w:rsid w:val="004A5C9B"/>
    <w:rsid w:val="004B3F27"/>
    <w:rsid w:val="004B6FBD"/>
    <w:rsid w:val="004C5902"/>
    <w:rsid w:val="004E1121"/>
    <w:rsid w:val="004E4DC4"/>
    <w:rsid w:val="004E71E5"/>
    <w:rsid w:val="00501C81"/>
    <w:rsid w:val="00510BED"/>
    <w:rsid w:val="00510C33"/>
    <w:rsid w:val="00512252"/>
    <w:rsid w:val="0051452C"/>
    <w:rsid w:val="00517C74"/>
    <w:rsid w:val="00522169"/>
    <w:rsid w:val="00527720"/>
    <w:rsid w:val="005307C6"/>
    <w:rsid w:val="00534885"/>
    <w:rsid w:val="0053635F"/>
    <w:rsid w:val="00542126"/>
    <w:rsid w:val="00552E1F"/>
    <w:rsid w:val="00554E6D"/>
    <w:rsid w:val="005637EE"/>
    <w:rsid w:val="005638A7"/>
    <w:rsid w:val="00593845"/>
    <w:rsid w:val="00597C17"/>
    <w:rsid w:val="005A3320"/>
    <w:rsid w:val="005B0658"/>
    <w:rsid w:val="005B1EEB"/>
    <w:rsid w:val="005B414D"/>
    <w:rsid w:val="005C0CF4"/>
    <w:rsid w:val="005C1893"/>
    <w:rsid w:val="005C5584"/>
    <w:rsid w:val="005D5C91"/>
    <w:rsid w:val="005D64B0"/>
    <w:rsid w:val="005E0A75"/>
    <w:rsid w:val="005E1AC2"/>
    <w:rsid w:val="005E300A"/>
    <w:rsid w:val="005E5744"/>
    <w:rsid w:val="005E5E17"/>
    <w:rsid w:val="005E67A1"/>
    <w:rsid w:val="005F3B31"/>
    <w:rsid w:val="005F5C06"/>
    <w:rsid w:val="00606C7C"/>
    <w:rsid w:val="00610E25"/>
    <w:rsid w:val="0062458D"/>
    <w:rsid w:val="006251FF"/>
    <w:rsid w:val="00632647"/>
    <w:rsid w:val="00634E77"/>
    <w:rsid w:val="00640DD7"/>
    <w:rsid w:val="00651502"/>
    <w:rsid w:val="00651CA4"/>
    <w:rsid w:val="00655839"/>
    <w:rsid w:val="00656770"/>
    <w:rsid w:val="00666E4B"/>
    <w:rsid w:val="006709A3"/>
    <w:rsid w:val="00672481"/>
    <w:rsid w:val="00683127"/>
    <w:rsid w:val="00696DF3"/>
    <w:rsid w:val="006A0EC5"/>
    <w:rsid w:val="006A7055"/>
    <w:rsid w:val="006B10B4"/>
    <w:rsid w:val="006B19DC"/>
    <w:rsid w:val="006B5A87"/>
    <w:rsid w:val="006C586B"/>
    <w:rsid w:val="006D05D4"/>
    <w:rsid w:val="006E3292"/>
    <w:rsid w:val="006E5143"/>
    <w:rsid w:val="006F5BF9"/>
    <w:rsid w:val="00701EB7"/>
    <w:rsid w:val="00702303"/>
    <w:rsid w:val="007163B7"/>
    <w:rsid w:val="00716E3E"/>
    <w:rsid w:val="00721C7F"/>
    <w:rsid w:val="00734188"/>
    <w:rsid w:val="007345CD"/>
    <w:rsid w:val="00747B3A"/>
    <w:rsid w:val="00753C35"/>
    <w:rsid w:val="007576B9"/>
    <w:rsid w:val="007671DF"/>
    <w:rsid w:val="00780FA2"/>
    <w:rsid w:val="00784098"/>
    <w:rsid w:val="00790542"/>
    <w:rsid w:val="0079188A"/>
    <w:rsid w:val="00796EB3"/>
    <w:rsid w:val="007974C1"/>
    <w:rsid w:val="007A4847"/>
    <w:rsid w:val="007A7313"/>
    <w:rsid w:val="007B3C64"/>
    <w:rsid w:val="007B645C"/>
    <w:rsid w:val="007B79DE"/>
    <w:rsid w:val="007C0FE3"/>
    <w:rsid w:val="007C5D9E"/>
    <w:rsid w:val="007C6CCD"/>
    <w:rsid w:val="007D7FD6"/>
    <w:rsid w:val="007F0D1E"/>
    <w:rsid w:val="00805C5D"/>
    <w:rsid w:val="008124D0"/>
    <w:rsid w:val="008244C5"/>
    <w:rsid w:val="00824AE9"/>
    <w:rsid w:val="00835B2B"/>
    <w:rsid w:val="0084059A"/>
    <w:rsid w:val="00845C72"/>
    <w:rsid w:val="00862DEB"/>
    <w:rsid w:val="00874D39"/>
    <w:rsid w:val="008832E5"/>
    <w:rsid w:val="008933E5"/>
    <w:rsid w:val="00895554"/>
    <w:rsid w:val="00895A4B"/>
    <w:rsid w:val="008A0A2A"/>
    <w:rsid w:val="008A43E9"/>
    <w:rsid w:val="008A50C6"/>
    <w:rsid w:val="008B39B6"/>
    <w:rsid w:val="008B5F84"/>
    <w:rsid w:val="008B7622"/>
    <w:rsid w:val="008C54F9"/>
    <w:rsid w:val="008D359C"/>
    <w:rsid w:val="008D6B52"/>
    <w:rsid w:val="008E3B32"/>
    <w:rsid w:val="00920D23"/>
    <w:rsid w:val="00922DF6"/>
    <w:rsid w:val="00930DD2"/>
    <w:rsid w:val="009332A3"/>
    <w:rsid w:val="009521AF"/>
    <w:rsid w:val="0095465F"/>
    <w:rsid w:val="00955A6A"/>
    <w:rsid w:val="0096078E"/>
    <w:rsid w:val="0096559A"/>
    <w:rsid w:val="00990012"/>
    <w:rsid w:val="009939F6"/>
    <w:rsid w:val="00994B43"/>
    <w:rsid w:val="00997E43"/>
    <w:rsid w:val="009A221D"/>
    <w:rsid w:val="009A46FC"/>
    <w:rsid w:val="009B2067"/>
    <w:rsid w:val="009B540B"/>
    <w:rsid w:val="009B6B10"/>
    <w:rsid w:val="009C2FC3"/>
    <w:rsid w:val="009D05EA"/>
    <w:rsid w:val="009D0B3E"/>
    <w:rsid w:val="009D1587"/>
    <w:rsid w:val="009E41FB"/>
    <w:rsid w:val="009F0546"/>
    <w:rsid w:val="009F576B"/>
    <w:rsid w:val="00A0585A"/>
    <w:rsid w:val="00A063A1"/>
    <w:rsid w:val="00A10159"/>
    <w:rsid w:val="00A125C8"/>
    <w:rsid w:val="00A22553"/>
    <w:rsid w:val="00A2277A"/>
    <w:rsid w:val="00A25137"/>
    <w:rsid w:val="00A31C07"/>
    <w:rsid w:val="00A3216D"/>
    <w:rsid w:val="00A35113"/>
    <w:rsid w:val="00A54B8A"/>
    <w:rsid w:val="00A57BE1"/>
    <w:rsid w:val="00A66094"/>
    <w:rsid w:val="00A71313"/>
    <w:rsid w:val="00A71ED9"/>
    <w:rsid w:val="00A76B5C"/>
    <w:rsid w:val="00A91D44"/>
    <w:rsid w:val="00A939C1"/>
    <w:rsid w:val="00A9723B"/>
    <w:rsid w:val="00AA20D9"/>
    <w:rsid w:val="00AA5F7D"/>
    <w:rsid w:val="00AA5FB0"/>
    <w:rsid w:val="00AC190D"/>
    <w:rsid w:val="00AC44EA"/>
    <w:rsid w:val="00AC678C"/>
    <w:rsid w:val="00AE495D"/>
    <w:rsid w:val="00AE567D"/>
    <w:rsid w:val="00AE59CA"/>
    <w:rsid w:val="00AF0941"/>
    <w:rsid w:val="00AF626F"/>
    <w:rsid w:val="00AF6BF6"/>
    <w:rsid w:val="00B00EBB"/>
    <w:rsid w:val="00B36932"/>
    <w:rsid w:val="00B373AB"/>
    <w:rsid w:val="00B44A32"/>
    <w:rsid w:val="00B44E60"/>
    <w:rsid w:val="00B45495"/>
    <w:rsid w:val="00B64487"/>
    <w:rsid w:val="00B65B64"/>
    <w:rsid w:val="00B819B6"/>
    <w:rsid w:val="00B852F2"/>
    <w:rsid w:val="00B96B28"/>
    <w:rsid w:val="00B97A18"/>
    <w:rsid w:val="00BC7049"/>
    <w:rsid w:val="00BC7E46"/>
    <w:rsid w:val="00BD5AF3"/>
    <w:rsid w:val="00BF4479"/>
    <w:rsid w:val="00BF543E"/>
    <w:rsid w:val="00C05456"/>
    <w:rsid w:val="00C05C94"/>
    <w:rsid w:val="00C07811"/>
    <w:rsid w:val="00C12E38"/>
    <w:rsid w:val="00C30345"/>
    <w:rsid w:val="00C32E76"/>
    <w:rsid w:val="00C360C4"/>
    <w:rsid w:val="00C40C61"/>
    <w:rsid w:val="00C42D69"/>
    <w:rsid w:val="00C50E16"/>
    <w:rsid w:val="00C521AE"/>
    <w:rsid w:val="00C61CC4"/>
    <w:rsid w:val="00C66307"/>
    <w:rsid w:val="00C76E17"/>
    <w:rsid w:val="00C94F31"/>
    <w:rsid w:val="00C95AC6"/>
    <w:rsid w:val="00CA3E18"/>
    <w:rsid w:val="00CA7D2D"/>
    <w:rsid w:val="00CA7D9B"/>
    <w:rsid w:val="00CB2900"/>
    <w:rsid w:val="00CB53F2"/>
    <w:rsid w:val="00CD257C"/>
    <w:rsid w:val="00CD67BC"/>
    <w:rsid w:val="00CD7129"/>
    <w:rsid w:val="00CE178B"/>
    <w:rsid w:val="00CE429A"/>
    <w:rsid w:val="00CE64DD"/>
    <w:rsid w:val="00CE6C3C"/>
    <w:rsid w:val="00CF4FA3"/>
    <w:rsid w:val="00CF5840"/>
    <w:rsid w:val="00D028DA"/>
    <w:rsid w:val="00D07B29"/>
    <w:rsid w:val="00D25AFB"/>
    <w:rsid w:val="00D40396"/>
    <w:rsid w:val="00D43EE6"/>
    <w:rsid w:val="00D546DA"/>
    <w:rsid w:val="00D549B9"/>
    <w:rsid w:val="00D55E77"/>
    <w:rsid w:val="00D5737D"/>
    <w:rsid w:val="00D6732B"/>
    <w:rsid w:val="00D71526"/>
    <w:rsid w:val="00D81945"/>
    <w:rsid w:val="00D8722D"/>
    <w:rsid w:val="00D90E79"/>
    <w:rsid w:val="00D915C3"/>
    <w:rsid w:val="00DA5A9B"/>
    <w:rsid w:val="00DB0C5C"/>
    <w:rsid w:val="00DB17CF"/>
    <w:rsid w:val="00DB30D7"/>
    <w:rsid w:val="00DB361B"/>
    <w:rsid w:val="00DB541E"/>
    <w:rsid w:val="00DC39E9"/>
    <w:rsid w:val="00DC5FD4"/>
    <w:rsid w:val="00DD1AE6"/>
    <w:rsid w:val="00DD4556"/>
    <w:rsid w:val="00DE1EE4"/>
    <w:rsid w:val="00DE624E"/>
    <w:rsid w:val="00DE7A60"/>
    <w:rsid w:val="00DF0CDF"/>
    <w:rsid w:val="00DF294F"/>
    <w:rsid w:val="00E02EAF"/>
    <w:rsid w:val="00E141D7"/>
    <w:rsid w:val="00E143E5"/>
    <w:rsid w:val="00E20026"/>
    <w:rsid w:val="00E21B43"/>
    <w:rsid w:val="00E26FFB"/>
    <w:rsid w:val="00E277A1"/>
    <w:rsid w:val="00E51DF8"/>
    <w:rsid w:val="00E6192B"/>
    <w:rsid w:val="00E64FEE"/>
    <w:rsid w:val="00E81313"/>
    <w:rsid w:val="00E86407"/>
    <w:rsid w:val="00EA5910"/>
    <w:rsid w:val="00EB7317"/>
    <w:rsid w:val="00ED4A7A"/>
    <w:rsid w:val="00EF0AE7"/>
    <w:rsid w:val="00EF330E"/>
    <w:rsid w:val="00EF7972"/>
    <w:rsid w:val="00EF79A7"/>
    <w:rsid w:val="00F102F8"/>
    <w:rsid w:val="00F105B4"/>
    <w:rsid w:val="00F1236D"/>
    <w:rsid w:val="00F131C9"/>
    <w:rsid w:val="00F134FE"/>
    <w:rsid w:val="00F177A5"/>
    <w:rsid w:val="00F22251"/>
    <w:rsid w:val="00F251F3"/>
    <w:rsid w:val="00F26514"/>
    <w:rsid w:val="00F30A18"/>
    <w:rsid w:val="00F34DA7"/>
    <w:rsid w:val="00F3647B"/>
    <w:rsid w:val="00F467B4"/>
    <w:rsid w:val="00F50A43"/>
    <w:rsid w:val="00F52DFE"/>
    <w:rsid w:val="00F66A7C"/>
    <w:rsid w:val="00F72926"/>
    <w:rsid w:val="00F73A43"/>
    <w:rsid w:val="00F76211"/>
    <w:rsid w:val="00F77CF2"/>
    <w:rsid w:val="00F83D5F"/>
    <w:rsid w:val="00F90E3A"/>
    <w:rsid w:val="00F931C2"/>
    <w:rsid w:val="00F97A04"/>
    <w:rsid w:val="00FB160A"/>
    <w:rsid w:val="00FB5BD6"/>
    <w:rsid w:val="00FC2A0B"/>
    <w:rsid w:val="00FC34BB"/>
    <w:rsid w:val="00FC3626"/>
    <w:rsid w:val="00FD0617"/>
    <w:rsid w:val="00FD466C"/>
    <w:rsid w:val="00FD6E05"/>
    <w:rsid w:val="00FE38CF"/>
    <w:rsid w:val="00FE3D4F"/>
    <w:rsid w:val="00FE6870"/>
    <w:rsid w:val="0FEB4D7D"/>
    <w:rsid w:val="10B5DC81"/>
    <w:rsid w:val="10DDC125"/>
    <w:rsid w:val="17C76DB8"/>
    <w:rsid w:val="1B1F9480"/>
    <w:rsid w:val="2490C660"/>
    <w:rsid w:val="2C35296B"/>
    <w:rsid w:val="30060A82"/>
    <w:rsid w:val="3565C22E"/>
    <w:rsid w:val="363A8EA9"/>
    <w:rsid w:val="3D57D178"/>
    <w:rsid w:val="3E294C79"/>
    <w:rsid w:val="43B78CBF"/>
    <w:rsid w:val="44FB4358"/>
    <w:rsid w:val="47968AB6"/>
    <w:rsid w:val="47EE71C6"/>
    <w:rsid w:val="4B51B623"/>
    <w:rsid w:val="595021EE"/>
    <w:rsid w:val="5A07A452"/>
    <w:rsid w:val="5BDEE9E8"/>
    <w:rsid w:val="5DF9BAB1"/>
    <w:rsid w:val="5FC332E9"/>
    <w:rsid w:val="65418570"/>
    <w:rsid w:val="67DFBD0E"/>
    <w:rsid w:val="71463BF7"/>
    <w:rsid w:val="7ACD0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1DCA"/>
  <w15:chartTrackingRefBased/>
  <w15:docId w15:val="{5D4A65EF-DC38-4270-8826-EE0E9435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5317"/>
    <w:pPr>
      <w:keepNext/>
      <w:keepLines/>
      <w:spacing w:before="240" w:line="259" w:lineRule="auto"/>
      <w:outlineLvl w:val="0"/>
    </w:pPr>
    <w:rPr>
      <w:rFonts w:ascii="Verdana" w:eastAsiaTheme="majorEastAsia" w:hAnsi="Verdana" w:cstheme="majorBidi"/>
      <w:b/>
      <w:color w:val="000000" w:themeColor="text1"/>
      <w:sz w:val="32"/>
      <w:szCs w:val="32"/>
    </w:rPr>
  </w:style>
  <w:style w:type="paragraph" w:styleId="Heading2">
    <w:name w:val="heading 2"/>
    <w:basedOn w:val="Heading1"/>
    <w:next w:val="Normal"/>
    <w:link w:val="Heading2Char"/>
    <w:uiPriority w:val="9"/>
    <w:unhideWhenUsed/>
    <w:qFormat/>
    <w:rsid w:val="00095317"/>
    <w:pPr>
      <w:outlineLvl w:val="1"/>
    </w:pPr>
    <w:rPr>
      <w:rFonts w:eastAsia="Times New Roman"/>
    </w:rPr>
  </w:style>
  <w:style w:type="paragraph" w:styleId="Heading3">
    <w:name w:val="heading 3"/>
    <w:basedOn w:val="Normal"/>
    <w:link w:val="Heading3Char"/>
    <w:uiPriority w:val="9"/>
    <w:qFormat/>
    <w:rsid w:val="00C66307"/>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mberWorksheetQuestions">
    <w:name w:val="Amber Worksheet Questions"/>
    <w:uiPriority w:val="99"/>
    <w:rsid w:val="00895A4B"/>
    <w:pPr>
      <w:numPr>
        <w:numId w:val="1"/>
      </w:numPr>
    </w:pPr>
  </w:style>
  <w:style w:type="numbering" w:customStyle="1" w:styleId="Style1">
    <w:name w:val="Style1"/>
    <w:uiPriority w:val="99"/>
    <w:rsid w:val="00895A4B"/>
    <w:pPr>
      <w:numPr>
        <w:numId w:val="2"/>
      </w:numPr>
    </w:pPr>
  </w:style>
  <w:style w:type="numbering" w:customStyle="1" w:styleId="Style2">
    <w:name w:val="Style2"/>
    <w:uiPriority w:val="99"/>
    <w:rsid w:val="00895A4B"/>
    <w:pPr>
      <w:numPr>
        <w:numId w:val="3"/>
      </w:numPr>
    </w:pPr>
  </w:style>
  <w:style w:type="character" w:customStyle="1" w:styleId="Heading3Char">
    <w:name w:val="Heading 3 Char"/>
    <w:basedOn w:val="DefaultParagraphFont"/>
    <w:link w:val="Heading3"/>
    <w:uiPriority w:val="9"/>
    <w:rsid w:val="00C66307"/>
    <w:rPr>
      <w:rFonts w:eastAsia="Times New Roman"/>
      <w:b/>
      <w:bCs/>
      <w:sz w:val="27"/>
      <w:szCs w:val="27"/>
    </w:rPr>
  </w:style>
  <w:style w:type="paragraph" w:styleId="NormalWeb">
    <w:name w:val="Normal (Web)"/>
    <w:basedOn w:val="Normal"/>
    <w:uiPriority w:val="99"/>
    <w:unhideWhenUsed/>
    <w:rsid w:val="00C66307"/>
    <w:pPr>
      <w:spacing w:before="100" w:beforeAutospacing="1" w:after="100" w:afterAutospacing="1"/>
    </w:pPr>
    <w:rPr>
      <w:rFonts w:eastAsia="Times New Roman"/>
    </w:rPr>
  </w:style>
  <w:style w:type="character" w:styleId="Strong">
    <w:name w:val="Strong"/>
    <w:basedOn w:val="DefaultParagraphFont"/>
    <w:uiPriority w:val="22"/>
    <w:qFormat/>
    <w:rsid w:val="00C66307"/>
    <w:rPr>
      <w:b/>
      <w:bCs/>
    </w:rPr>
  </w:style>
  <w:style w:type="character" w:styleId="Hyperlink">
    <w:name w:val="Hyperlink"/>
    <w:basedOn w:val="DefaultParagraphFont"/>
    <w:uiPriority w:val="99"/>
    <w:unhideWhenUsed/>
    <w:rsid w:val="00C66307"/>
    <w:rPr>
      <w:color w:val="0000FF"/>
      <w:u w:val="single"/>
    </w:rPr>
  </w:style>
  <w:style w:type="character" w:styleId="Emphasis">
    <w:name w:val="Emphasis"/>
    <w:basedOn w:val="DefaultParagraphFont"/>
    <w:uiPriority w:val="20"/>
    <w:qFormat/>
    <w:rsid w:val="00C66307"/>
    <w:rPr>
      <w:i/>
      <w:iCs/>
    </w:rPr>
  </w:style>
  <w:style w:type="character" w:styleId="CommentReference">
    <w:name w:val="annotation reference"/>
    <w:basedOn w:val="DefaultParagraphFont"/>
    <w:uiPriority w:val="99"/>
    <w:semiHidden/>
    <w:unhideWhenUsed/>
    <w:rsid w:val="000D4E99"/>
    <w:rPr>
      <w:sz w:val="16"/>
      <w:szCs w:val="16"/>
    </w:rPr>
  </w:style>
  <w:style w:type="paragraph" w:styleId="CommentText">
    <w:name w:val="annotation text"/>
    <w:basedOn w:val="Normal"/>
    <w:link w:val="CommentTextChar"/>
    <w:uiPriority w:val="99"/>
    <w:semiHidden/>
    <w:unhideWhenUsed/>
    <w:rsid w:val="000D4E99"/>
    <w:rPr>
      <w:sz w:val="20"/>
      <w:szCs w:val="20"/>
    </w:rPr>
  </w:style>
  <w:style w:type="character" w:customStyle="1" w:styleId="CommentTextChar">
    <w:name w:val="Comment Text Char"/>
    <w:basedOn w:val="DefaultParagraphFont"/>
    <w:link w:val="CommentText"/>
    <w:uiPriority w:val="99"/>
    <w:semiHidden/>
    <w:rsid w:val="000D4E99"/>
    <w:rPr>
      <w:sz w:val="20"/>
      <w:szCs w:val="20"/>
    </w:rPr>
  </w:style>
  <w:style w:type="paragraph" w:styleId="CommentSubject">
    <w:name w:val="annotation subject"/>
    <w:basedOn w:val="CommentText"/>
    <w:next w:val="CommentText"/>
    <w:link w:val="CommentSubjectChar"/>
    <w:uiPriority w:val="99"/>
    <w:semiHidden/>
    <w:unhideWhenUsed/>
    <w:rsid w:val="000D4E99"/>
    <w:rPr>
      <w:b/>
      <w:bCs/>
    </w:rPr>
  </w:style>
  <w:style w:type="character" w:customStyle="1" w:styleId="CommentSubjectChar">
    <w:name w:val="Comment Subject Char"/>
    <w:basedOn w:val="CommentTextChar"/>
    <w:link w:val="CommentSubject"/>
    <w:uiPriority w:val="99"/>
    <w:semiHidden/>
    <w:rsid w:val="000D4E99"/>
    <w:rPr>
      <w:b/>
      <w:bCs/>
      <w:sz w:val="20"/>
      <w:szCs w:val="20"/>
    </w:rPr>
  </w:style>
  <w:style w:type="paragraph" w:styleId="BalloonText">
    <w:name w:val="Balloon Text"/>
    <w:basedOn w:val="Normal"/>
    <w:link w:val="BalloonTextChar"/>
    <w:uiPriority w:val="99"/>
    <w:semiHidden/>
    <w:unhideWhenUsed/>
    <w:rsid w:val="000D4E99"/>
    <w:rPr>
      <w:sz w:val="18"/>
      <w:szCs w:val="18"/>
    </w:rPr>
  </w:style>
  <w:style w:type="character" w:customStyle="1" w:styleId="BalloonTextChar">
    <w:name w:val="Balloon Text Char"/>
    <w:basedOn w:val="DefaultParagraphFont"/>
    <w:link w:val="BalloonText"/>
    <w:uiPriority w:val="99"/>
    <w:semiHidden/>
    <w:rsid w:val="000D4E99"/>
    <w:rPr>
      <w:sz w:val="18"/>
      <w:szCs w:val="18"/>
    </w:rPr>
  </w:style>
  <w:style w:type="paragraph" w:styleId="ListParagraph">
    <w:name w:val="List Paragraph"/>
    <w:basedOn w:val="Normal"/>
    <w:uiPriority w:val="34"/>
    <w:qFormat/>
    <w:rsid w:val="009521AF"/>
    <w:pPr>
      <w:ind w:left="720"/>
      <w:contextualSpacing/>
    </w:pPr>
  </w:style>
  <w:style w:type="character" w:styleId="FollowedHyperlink">
    <w:name w:val="FollowedHyperlink"/>
    <w:basedOn w:val="DefaultParagraphFont"/>
    <w:uiPriority w:val="99"/>
    <w:semiHidden/>
    <w:unhideWhenUsed/>
    <w:rsid w:val="00994B43"/>
    <w:rPr>
      <w:color w:val="954F72" w:themeColor="followedHyperlink"/>
      <w:u w:val="single"/>
    </w:rPr>
  </w:style>
  <w:style w:type="character" w:customStyle="1" w:styleId="UnresolvedMention1">
    <w:name w:val="Unresolved Mention1"/>
    <w:basedOn w:val="DefaultParagraphFont"/>
    <w:uiPriority w:val="99"/>
    <w:unhideWhenUsed/>
    <w:rsid w:val="00D5737D"/>
    <w:rPr>
      <w:color w:val="605E5C"/>
      <w:shd w:val="clear" w:color="auto" w:fill="E1DFDD"/>
    </w:rPr>
  </w:style>
  <w:style w:type="character" w:customStyle="1" w:styleId="Mention1">
    <w:name w:val="Mention1"/>
    <w:basedOn w:val="DefaultParagraphFont"/>
    <w:uiPriority w:val="99"/>
    <w:unhideWhenUsed/>
    <w:rsid w:val="00D5737D"/>
    <w:rPr>
      <w:color w:val="2B579A"/>
      <w:shd w:val="clear" w:color="auto" w:fill="E1DFDD"/>
    </w:rPr>
  </w:style>
  <w:style w:type="table" w:styleId="TableGrid">
    <w:name w:val="Table Grid"/>
    <w:basedOn w:val="TableNormal"/>
    <w:rsid w:val="004B6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54B8A"/>
    <w:pPr>
      <w:contextualSpacing/>
    </w:pPr>
    <w:rPr>
      <w:rFonts w:ascii="Verdana" w:eastAsiaTheme="majorEastAsia" w:hAnsi="Verdana" w:cstheme="majorBidi"/>
      <w:b/>
      <w:color w:val="000000" w:themeColor="text1"/>
      <w:spacing w:val="-10"/>
      <w:kern w:val="28"/>
      <w:sz w:val="56"/>
      <w:szCs w:val="56"/>
    </w:rPr>
  </w:style>
  <w:style w:type="character" w:customStyle="1" w:styleId="TitleChar">
    <w:name w:val="Title Char"/>
    <w:basedOn w:val="DefaultParagraphFont"/>
    <w:link w:val="Title"/>
    <w:uiPriority w:val="10"/>
    <w:rsid w:val="00A54B8A"/>
    <w:rPr>
      <w:rFonts w:ascii="Verdana" w:eastAsiaTheme="majorEastAsia" w:hAnsi="Verdana" w:cstheme="majorBidi"/>
      <w:b/>
      <w:color w:val="000000" w:themeColor="text1"/>
      <w:spacing w:val="-10"/>
      <w:kern w:val="28"/>
      <w:sz w:val="56"/>
      <w:szCs w:val="56"/>
    </w:rPr>
  </w:style>
  <w:style w:type="character" w:customStyle="1" w:styleId="Heading1Char">
    <w:name w:val="Heading 1 Char"/>
    <w:basedOn w:val="DefaultParagraphFont"/>
    <w:link w:val="Heading1"/>
    <w:uiPriority w:val="9"/>
    <w:rsid w:val="00095317"/>
    <w:rPr>
      <w:rFonts w:ascii="Verdana" w:eastAsiaTheme="majorEastAsia" w:hAnsi="Verdana" w:cstheme="majorBidi"/>
      <w:b/>
      <w:color w:val="000000" w:themeColor="text1"/>
      <w:sz w:val="32"/>
      <w:szCs w:val="32"/>
    </w:rPr>
  </w:style>
  <w:style w:type="paragraph" w:styleId="TOCHeading">
    <w:name w:val="TOC Heading"/>
    <w:basedOn w:val="Heading1"/>
    <w:next w:val="Normal"/>
    <w:uiPriority w:val="39"/>
    <w:unhideWhenUsed/>
    <w:qFormat/>
    <w:rsid w:val="00A54B8A"/>
    <w:pPr>
      <w:outlineLvl w:val="9"/>
    </w:pPr>
  </w:style>
  <w:style w:type="paragraph" w:styleId="TOC1">
    <w:name w:val="toc 1"/>
    <w:basedOn w:val="Normal"/>
    <w:next w:val="Normal"/>
    <w:autoRedefine/>
    <w:uiPriority w:val="39"/>
    <w:unhideWhenUsed/>
    <w:rsid w:val="00A54B8A"/>
    <w:pPr>
      <w:spacing w:after="100"/>
    </w:pPr>
  </w:style>
  <w:style w:type="character" w:styleId="PlaceholderText">
    <w:name w:val="Placeholder Text"/>
    <w:basedOn w:val="DefaultParagraphFont"/>
    <w:uiPriority w:val="99"/>
    <w:semiHidden/>
    <w:rsid w:val="00A54B8A"/>
    <w:rPr>
      <w:color w:val="808080"/>
    </w:rPr>
  </w:style>
  <w:style w:type="character" w:customStyle="1" w:styleId="Heading2Char">
    <w:name w:val="Heading 2 Char"/>
    <w:basedOn w:val="DefaultParagraphFont"/>
    <w:link w:val="Heading2"/>
    <w:uiPriority w:val="9"/>
    <w:rsid w:val="00095317"/>
    <w:rPr>
      <w:rFonts w:ascii="Verdana" w:eastAsia="Times New Roman" w:hAnsi="Verdana" w:cstheme="majorBidi"/>
      <w:b/>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5490">
      <w:bodyDiv w:val="1"/>
      <w:marLeft w:val="0"/>
      <w:marRight w:val="0"/>
      <w:marTop w:val="0"/>
      <w:marBottom w:val="0"/>
      <w:divBdr>
        <w:top w:val="none" w:sz="0" w:space="0" w:color="auto"/>
        <w:left w:val="none" w:sz="0" w:space="0" w:color="auto"/>
        <w:bottom w:val="none" w:sz="0" w:space="0" w:color="auto"/>
        <w:right w:val="none" w:sz="0" w:space="0" w:color="auto"/>
      </w:divBdr>
      <w:divsChild>
        <w:div w:id="1404597736">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88161552">
      <w:bodyDiv w:val="1"/>
      <w:marLeft w:val="0"/>
      <w:marRight w:val="0"/>
      <w:marTop w:val="0"/>
      <w:marBottom w:val="0"/>
      <w:divBdr>
        <w:top w:val="none" w:sz="0" w:space="0" w:color="auto"/>
        <w:left w:val="none" w:sz="0" w:space="0" w:color="auto"/>
        <w:bottom w:val="none" w:sz="0" w:space="0" w:color="auto"/>
        <w:right w:val="none" w:sz="0" w:space="0" w:color="auto"/>
      </w:divBdr>
      <w:divsChild>
        <w:div w:id="1473401268">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393355051">
      <w:bodyDiv w:val="1"/>
      <w:marLeft w:val="0"/>
      <w:marRight w:val="0"/>
      <w:marTop w:val="0"/>
      <w:marBottom w:val="0"/>
      <w:divBdr>
        <w:top w:val="none" w:sz="0" w:space="0" w:color="auto"/>
        <w:left w:val="none" w:sz="0" w:space="0" w:color="auto"/>
        <w:bottom w:val="none" w:sz="0" w:space="0" w:color="auto"/>
        <w:right w:val="none" w:sz="0" w:space="0" w:color="auto"/>
      </w:divBdr>
      <w:divsChild>
        <w:div w:id="1787040026">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393891279">
      <w:bodyDiv w:val="1"/>
      <w:marLeft w:val="0"/>
      <w:marRight w:val="0"/>
      <w:marTop w:val="0"/>
      <w:marBottom w:val="0"/>
      <w:divBdr>
        <w:top w:val="none" w:sz="0" w:space="0" w:color="auto"/>
        <w:left w:val="none" w:sz="0" w:space="0" w:color="auto"/>
        <w:bottom w:val="none" w:sz="0" w:space="0" w:color="auto"/>
        <w:right w:val="none" w:sz="0" w:space="0" w:color="auto"/>
      </w:divBdr>
      <w:divsChild>
        <w:div w:id="591284376">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441146209">
      <w:bodyDiv w:val="1"/>
      <w:marLeft w:val="0"/>
      <w:marRight w:val="0"/>
      <w:marTop w:val="0"/>
      <w:marBottom w:val="0"/>
      <w:divBdr>
        <w:top w:val="none" w:sz="0" w:space="0" w:color="auto"/>
        <w:left w:val="none" w:sz="0" w:space="0" w:color="auto"/>
        <w:bottom w:val="none" w:sz="0" w:space="0" w:color="auto"/>
        <w:right w:val="none" w:sz="0" w:space="0" w:color="auto"/>
      </w:divBdr>
      <w:divsChild>
        <w:div w:id="569729552">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484593941">
      <w:bodyDiv w:val="1"/>
      <w:marLeft w:val="0"/>
      <w:marRight w:val="0"/>
      <w:marTop w:val="0"/>
      <w:marBottom w:val="0"/>
      <w:divBdr>
        <w:top w:val="none" w:sz="0" w:space="0" w:color="auto"/>
        <w:left w:val="none" w:sz="0" w:space="0" w:color="auto"/>
        <w:bottom w:val="none" w:sz="0" w:space="0" w:color="auto"/>
        <w:right w:val="none" w:sz="0" w:space="0" w:color="auto"/>
      </w:divBdr>
      <w:divsChild>
        <w:div w:id="116990035">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548734247">
      <w:bodyDiv w:val="1"/>
      <w:marLeft w:val="0"/>
      <w:marRight w:val="0"/>
      <w:marTop w:val="0"/>
      <w:marBottom w:val="0"/>
      <w:divBdr>
        <w:top w:val="none" w:sz="0" w:space="0" w:color="auto"/>
        <w:left w:val="none" w:sz="0" w:space="0" w:color="auto"/>
        <w:bottom w:val="none" w:sz="0" w:space="0" w:color="auto"/>
        <w:right w:val="none" w:sz="0" w:space="0" w:color="auto"/>
      </w:divBdr>
      <w:divsChild>
        <w:div w:id="873426272">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566842705">
      <w:bodyDiv w:val="1"/>
      <w:marLeft w:val="0"/>
      <w:marRight w:val="0"/>
      <w:marTop w:val="0"/>
      <w:marBottom w:val="0"/>
      <w:divBdr>
        <w:top w:val="none" w:sz="0" w:space="0" w:color="auto"/>
        <w:left w:val="none" w:sz="0" w:space="0" w:color="auto"/>
        <w:bottom w:val="none" w:sz="0" w:space="0" w:color="auto"/>
        <w:right w:val="none" w:sz="0" w:space="0" w:color="auto"/>
      </w:divBdr>
      <w:divsChild>
        <w:div w:id="713195236">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577862985">
      <w:bodyDiv w:val="1"/>
      <w:marLeft w:val="0"/>
      <w:marRight w:val="0"/>
      <w:marTop w:val="0"/>
      <w:marBottom w:val="0"/>
      <w:divBdr>
        <w:top w:val="none" w:sz="0" w:space="0" w:color="auto"/>
        <w:left w:val="none" w:sz="0" w:space="0" w:color="auto"/>
        <w:bottom w:val="none" w:sz="0" w:space="0" w:color="auto"/>
        <w:right w:val="none" w:sz="0" w:space="0" w:color="auto"/>
      </w:divBdr>
      <w:divsChild>
        <w:div w:id="1126852449">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647782985">
      <w:bodyDiv w:val="1"/>
      <w:marLeft w:val="0"/>
      <w:marRight w:val="0"/>
      <w:marTop w:val="0"/>
      <w:marBottom w:val="0"/>
      <w:divBdr>
        <w:top w:val="none" w:sz="0" w:space="0" w:color="auto"/>
        <w:left w:val="none" w:sz="0" w:space="0" w:color="auto"/>
        <w:bottom w:val="none" w:sz="0" w:space="0" w:color="auto"/>
        <w:right w:val="none" w:sz="0" w:space="0" w:color="auto"/>
      </w:divBdr>
      <w:divsChild>
        <w:div w:id="755518737">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748507181">
      <w:bodyDiv w:val="1"/>
      <w:marLeft w:val="0"/>
      <w:marRight w:val="0"/>
      <w:marTop w:val="0"/>
      <w:marBottom w:val="0"/>
      <w:divBdr>
        <w:top w:val="none" w:sz="0" w:space="0" w:color="auto"/>
        <w:left w:val="none" w:sz="0" w:space="0" w:color="auto"/>
        <w:bottom w:val="none" w:sz="0" w:space="0" w:color="auto"/>
        <w:right w:val="none" w:sz="0" w:space="0" w:color="auto"/>
      </w:divBdr>
      <w:divsChild>
        <w:div w:id="1932346324">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961114473">
      <w:bodyDiv w:val="1"/>
      <w:marLeft w:val="0"/>
      <w:marRight w:val="0"/>
      <w:marTop w:val="0"/>
      <w:marBottom w:val="0"/>
      <w:divBdr>
        <w:top w:val="none" w:sz="0" w:space="0" w:color="auto"/>
        <w:left w:val="none" w:sz="0" w:space="0" w:color="auto"/>
        <w:bottom w:val="none" w:sz="0" w:space="0" w:color="auto"/>
        <w:right w:val="none" w:sz="0" w:space="0" w:color="auto"/>
      </w:divBdr>
      <w:divsChild>
        <w:div w:id="1006858086">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997608613">
      <w:bodyDiv w:val="1"/>
      <w:marLeft w:val="0"/>
      <w:marRight w:val="0"/>
      <w:marTop w:val="0"/>
      <w:marBottom w:val="0"/>
      <w:divBdr>
        <w:top w:val="none" w:sz="0" w:space="0" w:color="auto"/>
        <w:left w:val="none" w:sz="0" w:space="0" w:color="auto"/>
        <w:bottom w:val="none" w:sz="0" w:space="0" w:color="auto"/>
        <w:right w:val="none" w:sz="0" w:space="0" w:color="auto"/>
      </w:divBdr>
      <w:divsChild>
        <w:div w:id="909922371">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044982032">
      <w:bodyDiv w:val="1"/>
      <w:marLeft w:val="0"/>
      <w:marRight w:val="0"/>
      <w:marTop w:val="0"/>
      <w:marBottom w:val="0"/>
      <w:divBdr>
        <w:top w:val="none" w:sz="0" w:space="0" w:color="auto"/>
        <w:left w:val="none" w:sz="0" w:space="0" w:color="auto"/>
        <w:bottom w:val="none" w:sz="0" w:space="0" w:color="auto"/>
        <w:right w:val="none" w:sz="0" w:space="0" w:color="auto"/>
      </w:divBdr>
      <w:divsChild>
        <w:div w:id="1828202610">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108504119">
      <w:bodyDiv w:val="1"/>
      <w:marLeft w:val="0"/>
      <w:marRight w:val="0"/>
      <w:marTop w:val="0"/>
      <w:marBottom w:val="0"/>
      <w:divBdr>
        <w:top w:val="none" w:sz="0" w:space="0" w:color="auto"/>
        <w:left w:val="none" w:sz="0" w:space="0" w:color="auto"/>
        <w:bottom w:val="none" w:sz="0" w:space="0" w:color="auto"/>
        <w:right w:val="none" w:sz="0" w:space="0" w:color="auto"/>
      </w:divBdr>
      <w:divsChild>
        <w:div w:id="1085615289">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335959071">
      <w:bodyDiv w:val="1"/>
      <w:marLeft w:val="0"/>
      <w:marRight w:val="0"/>
      <w:marTop w:val="0"/>
      <w:marBottom w:val="0"/>
      <w:divBdr>
        <w:top w:val="none" w:sz="0" w:space="0" w:color="auto"/>
        <w:left w:val="none" w:sz="0" w:space="0" w:color="auto"/>
        <w:bottom w:val="none" w:sz="0" w:space="0" w:color="auto"/>
        <w:right w:val="none" w:sz="0" w:space="0" w:color="auto"/>
      </w:divBdr>
      <w:divsChild>
        <w:div w:id="185992311">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341617774">
      <w:bodyDiv w:val="1"/>
      <w:marLeft w:val="0"/>
      <w:marRight w:val="0"/>
      <w:marTop w:val="0"/>
      <w:marBottom w:val="0"/>
      <w:divBdr>
        <w:top w:val="none" w:sz="0" w:space="0" w:color="auto"/>
        <w:left w:val="none" w:sz="0" w:space="0" w:color="auto"/>
        <w:bottom w:val="none" w:sz="0" w:space="0" w:color="auto"/>
        <w:right w:val="none" w:sz="0" w:space="0" w:color="auto"/>
      </w:divBdr>
      <w:divsChild>
        <w:div w:id="1051614617">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386948578">
      <w:bodyDiv w:val="1"/>
      <w:marLeft w:val="0"/>
      <w:marRight w:val="0"/>
      <w:marTop w:val="0"/>
      <w:marBottom w:val="0"/>
      <w:divBdr>
        <w:top w:val="none" w:sz="0" w:space="0" w:color="auto"/>
        <w:left w:val="none" w:sz="0" w:space="0" w:color="auto"/>
        <w:bottom w:val="none" w:sz="0" w:space="0" w:color="auto"/>
        <w:right w:val="none" w:sz="0" w:space="0" w:color="auto"/>
      </w:divBdr>
      <w:divsChild>
        <w:div w:id="1130631371">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390230378">
      <w:bodyDiv w:val="1"/>
      <w:marLeft w:val="0"/>
      <w:marRight w:val="0"/>
      <w:marTop w:val="0"/>
      <w:marBottom w:val="0"/>
      <w:divBdr>
        <w:top w:val="none" w:sz="0" w:space="0" w:color="auto"/>
        <w:left w:val="none" w:sz="0" w:space="0" w:color="auto"/>
        <w:bottom w:val="none" w:sz="0" w:space="0" w:color="auto"/>
        <w:right w:val="none" w:sz="0" w:space="0" w:color="auto"/>
      </w:divBdr>
      <w:divsChild>
        <w:div w:id="1531608548">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391735215">
      <w:bodyDiv w:val="1"/>
      <w:marLeft w:val="0"/>
      <w:marRight w:val="0"/>
      <w:marTop w:val="0"/>
      <w:marBottom w:val="0"/>
      <w:divBdr>
        <w:top w:val="none" w:sz="0" w:space="0" w:color="auto"/>
        <w:left w:val="none" w:sz="0" w:space="0" w:color="auto"/>
        <w:bottom w:val="none" w:sz="0" w:space="0" w:color="auto"/>
        <w:right w:val="none" w:sz="0" w:space="0" w:color="auto"/>
      </w:divBdr>
      <w:divsChild>
        <w:div w:id="666711693">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393576730">
      <w:bodyDiv w:val="1"/>
      <w:marLeft w:val="0"/>
      <w:marRight w:val="0"/>
      <w:marTop w:val="0"/>
      <w:marBottom w:val="0"/>
      <w:divBdr>
        <w:top w:val="none" w:sz="0" w:space="0" w:color="auto"/>
        <w:left w:val="none" w:sz="0" w:space="0" w:color="auto"/>
        <w:bottom w:val="none" w:sz="0" w:space="0" w:color="auto"/>
        <w:right w:val="none" w:sz="0" w:space="0" w:color="auto"/>
      </w:divBdr>
      <w:divsChild>
        <w:div w:id="685670167">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599290807">
      <w:bodyDiv w:val="1"/>
      <w:marLeft w:val="0"/>
      <w:marRight w:val="0"/>
      <w:marTop w:val="0"/>
      <w:marBottom w:val="0"/>
      <w:divBdr>
        <w:top w:val="none" w:sz="0" w:space="0" w:color="auto"/>
        <w:left w:val="none" w:sz="0" w:space="0" w:color="auto"/>
        <w:bottom w:val="none" w:sz="0" w:space="0" w:color="auto"/>
        <w:right w:val="none" w:sz="0" w:space="0" w:color="auto"/>
      </w:divBdr>
      <w:divsChild>
        <w:div w:id="220601105">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649672542">
      <w:bodyDiv w:val="1"/>
      <w:marLeft w:val="0"/>
      <w:marRight w:val="0"/>
      <w:marTop w:val="0"/>
      <w:marBottom w:val="0"/>
      <w:divBdr>
        <w:top w:val="none" w:sz="0" w:space="0" w:color="auto"/>
        <w:left w:val="none" w:sz="0" w:space="0" w:color="auto"/>
        <w:bottom w:val="none" w:sz="0" w:space="0" w:color="auto"/>
        <w:right w:val="none" w:sz="0" w:space="0" w:color="auto"/>
      </w:divBdr>
      <w:divsChild>
        <w:div w:id="572349652">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682320990">
      <w:bodyDiv w:val="1"/>
      <w:marLeft w:val="0"/>
      <w:marRight w:val="0"/>
      <w:marTop w:val="0"/>
      <w:marBottom w:val="0"/>
      <w:divBdr>
        <w:top w:val="none" w:sz="0" w:space="0" w:color="auto"/>
        <w:left w:val="none" w:sz="0" w:space="0" w:color="auto"/>
        <w:bottom w:val="none" w:sz="0" w:space="0" w:color="auto"/>
        <w:right w:val="none" w:sz="0" w:space="0" w:color="auto"/>
      </w:divBdr>
      <w:divsChild>
        <w:div w:id="1254359049">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691057652">
      <w:bodyDiv w:val="1"/>
      <w:marLeft w:val="0"/>
      <w:marRight w:val="0"/>
      <w:marTop w:val="0"/>
      <w:marBottom w:val="0"/>
      <w:divBdr>
        <w:top w:val="none" w:sz="0" w:space="0" w:color="auto"/>
        <w:left w:val="none" w:sz="0" w:space="0" w:color="auto"/>
        <w:bottom w:val="none" w:sz="0" w:space="0" w:color="auto"/>
        <w:right w:val="none" w:sz="0" w:space="0" w:color="auto"/>
      </w:divBdr>
      <w:divsChild>
        <w:div w:id="1132940833">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791629545">
      <w:bodyDiv w:val="1"/>
      <w:marLeft w:val="0"/>
      <w:marRight w:val="0"/>
      <w:marTop w:val="0"/>
      <w:marBottom w:val="0"/>
      <w:divBdr>
        <w:top w:val="none" w:sz="0" w:space="0" w:color="auto"/>
        <w:left w:val="none" w:sz="0" w:space="0" w:color="auto"/>
        <w:bottom w:val="none" w:sz="0" w:space="0" w:color="auto"/>
        <w:right w:val="none" w:sz="0" w:space="0" w:color="auto"/>
      </w:divBdr>
      <w:divsChild>
        <w:div w:id="1311128640">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928072807">
      <w:bodyDiv w:val="1"/>
      <w:marLeft w:val="0"/>
      <w:marRight w:val="0"/>
      <w:marTop w:val="0"/>
      <w:marBottom w:val="0"/>
      <w:divBdr>
        <w:top w:val="none" w:sz="0" w:space="0" w:color="auto"/>
        <w:left w:val="none" w:sz="0" w:space="0" w:color="auto"/>
        <w:bottom w:val="none" w:sz="0" w:space="0" w:color="auto"/>
        <w:right w:val="none" w:sz="0" w:space="0" w:color="auto"/>
      </w:divBdr>
      <w:divsChild>
        <w:div w:id="1284380860">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948464896">
      <w:bodyDiv w:val="1"/>
      <w:marLeft w:val="0"/>
      <w:marRight w:val="0"/>
      <w:marTop w:val="0"/>
      <w:marBottom w:val="0"/>
      <w:divBdr>
        <w:top w:val="none" w:sz="0" w:space="0" w:color="auto"/>
        <w:left w:val="none" w:sz="0" w:space="0" w:color="auto"/>
        <w:bottom w:val="none" w:sz="0" w:space="0" w:color="auto"/>
        <w:right w:val="none" w:sz="0" w:space="0" w:color="auto"/>
      </w:divBdr>
      <w:divsChild>
        <w:div w:id="1654135746">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998997751">
      <w:bodyDiv w:val="1"/>
      <w:marLeft w:val="0"/>
      <w:marRight w:val="0"/>
      <w:marTop w:val="0"/>
      <w:marBottom w:val="0"/>
      <w:divBdr>
        <w:top w:val="none" w:sz="0" w:space="0" w:color="auto"/>
        <w:left w:val="none" w:sz="0" w:space="0" w:color="auto"/>
        <w:bottom w:val="none" w:sz="0" w:space="0" w:color="auto"/>
        <w:right w:val="none" w:sz="0" w:space="0" w:color="auto"/>
      </w:divBdr>
      <w:divsChild>
        <w:div w:id="114064289">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2004697507">
      <w:bodyDiv w:val="1"/>
      <w:marLeft w:val="0"/>
      <w:marRight w:val="0"/>
      <w:marTop w:val="0"/>
      <w:marBottom w:val="0"/>
      <w:divBdr>
        <w:top w:val="none" w:sz="0" w:space="0" w:color="auto"/>
        <w:left w:val="none" w:sz="0" w:space="0" w:color="auto"/>
        <w:bottom w:val="none" w:sz="0" w:space="0" w:color="auto"/>
        <w:right w:val="none" w:sz="0" w:space="0" w:color="auto"/>
      </w:divBdr>
      <w:divsChild>
        <w:div w:id="1758942567">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2142993980">
      <w:bodyDiv w:val="1"/>
      <w:marLeft w:val="0"/>
      <w:marRight w:val="0"/>
      <w:marTop w:val="0"/>
      <w:marBottom w:val="0"/>
      <w:divBdr>
        <w:top w:val="none" w:sz="0" w:space="0" w:color="auto"/>
        <w:left w:val="none" w:sz="0" w:space="0" w:color="auto"/>
        <w:bottom w:val="none" w:sz="0" w:space="0" w:color="auto"/>
        <w:right w:val="none" w:sz="0" w:space="0" w:color="auto"/>
      </w:divBdr>
      <w:divsChild>
        <w:div w:id="1476415804">
          <w:marLeft w:val="0"/>
          <w:marRight w:val="0"/>
          <w:marTop w:val="0"/>
          <w:marBottom w:val="30"/>
          <w:divBdr>
            <w:top w:val="none" w:sz="0" w:space="12" w:color="auto"/>
            <w:left w:val="single" w:sz="6" w:space="26" w:color="AAAAAA"/>
            <w:bottom w:val="single" w:sz="6" w:space="12" w:color="AAAAAA"/>
            <w:right w:val="single" w:sz="6" w:space="26" w:color="AAAAAA"/>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gs@msu.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ursing.msu.edu/Students/Scholarships/Scholarships.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msu.edu/read/pdf/indestudyapp.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reg.msu.edu/" TargetMode="External"/><Relationship Id="rId4" Type="http://schemas.openxmlformats.org/officeDocument/2006/relationships/customXml" Target="../customXml/item4.xml"/><Relationship Id="rId9" Type="http://schemas.openxmlformats.org/officeDocument/2006/relationships/hyperlink" Target="https://reg.msu.edu/ROInfo/StateAuth/USDOEProces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385850BD18994BACBC801B07960574" ma:contentTypeVersion="11" ma:contentTypeDescription="Create a new document." ma:contentTypeScope="" ma:versionID="fc9691ace30d3a9918eb774ae6c33975">
  <xsd:schema xmlns:xsd="http://www.w3.org/2001/XMLSchema" xmlns:xs="http://www.w3.org/2001/XMLSchema" xmlns:p="http://schemas.microsoft.com/office/2006/metadata/properties" xmlns:ns1="http://schemas.microsoft.com/sharepoint/v3" xmlns:ns3="e554f657-aaac-4901-a70c-cf0442c66ed8" targetNamespace="http://schemas.microsoft.com/office/2006/metadata/properties" ma:root="true" ma:fieldsID="6f66bc7dd81f6b2d0eb8ff66cb9cb034" ns1:_="" ns3:_="">
    <xsd:import namespace="http://schemas.microsoft.com/sharepoint/v3"/>
    <xsd:import namespace="e554f657-aaac-4901-a70c-cf0442c66e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54f657-aaac-4901-a70c-cf0442c66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85CEB-1DCC-4D55-9ACC-9F3EC1A85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54f657-aaac-4901-a70c-cf0442c66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E6650-3401-4D39-98CD-8F5A59D37F5B}">
  <ds:schemaRefs>
    <ds:schemaRef ds:uri="http://schemas.microsoft.com/sharepoint/v3/contenttype/forms"/>
  </ds:schemaRefs>
</ds:datastoreItem>
</file>

<file path=customXml/itemProps3.xml><?xml version="1.0" encoding="utf-8"?>
<ds:datastoreItem xmlns:ds="http://schemas.openxmlformats.org/officeDocument/2006/customXml" ds:itemID="{0C14DBA0-A7A4-49A3-8E5C-B51BB3CED65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9484B2A-477D-D042-BE4B-EB248367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4461</Words>
  <Characters>25431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Carriveau, Amber</dc:creator>
  <cp:keywords/>
  <dc:description/>
  <cp:lastModifiedBy>Alexander, Justin</cp:lastModifiedBy>
  <cp:revision>3</cp:revision>
  <dcterms:created xsi:type="dcterms:W3CDTF">2019-08-28T15:12:00Z</dcterms:created>
  <dcterms:modified xsi:type="dcterms:W3CDTF">2020-01-03T13:32:00Z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0x01010081385850BD18994BACBC801B07960574</vt:lpwstr>
  </property>
</Properties>
</file>