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015A" w14:textId="194EE0C9" w:rsidR="0017273A" w:rsidRPr="00D16DF6" w:rsidRDefault="0017273A" w:rsidP="00CA76BE">
      <w:pPr>
        <w:pStyle w:val="Heading1"/>
        <w:rPr>
          <w:rFonts w:eastAsia="Times New Roman"/>
          <w:sz w:val="40"/>
          <w:szCs w:val="40"/>
        </w:rPr>
      </w:pPr>
      <w:r>
        <w:rPr>
          <w:rFonts w:eastAsia="Times New Roman"/>
        </w:rPr>
        <w:t>NP Handbook</w:t>
      </w:r>
      <w:r w:rsidR="00D16DF6">
        <w:rPr>
          <w:rFonts w:eastAsia="Times New Roman"/>
        </w:rPr>
        <w:t xml:space="preserve">: </w:t>
      </w:r>
      <w:r w:rsidR="00D16DF6" w:rsidRPr="00D16DF6">
        <w:rPr>
          <w:rFonts w:eastAsia="Times New Roman"/>
          <w:i/>
          <w:iCs/>
          <w:sz w:val="40"/>
          <w:szCs w:val="40"/>
        </w:rPr>
        <w:t>UPDATED April 2020</w:t>
      </w:r>
    </w:p>
    <w:sdt>
      <w:sdtPr>
        <w:rPr>
          <w:rFonts w:ascii="Times New Roman" w:eastAsiaTheme="minorHAnsi" w:hAnsi="Times New Roman" w:cs="Times New Roman"/>
          <w:color w:val="auto"/>
          <w:sz w:val="24"/>
          <w:szCs w:val="24"/>
        </w:rPr>
        <w:id w:val="1313592623"/>
        <w:docPartObj>
          <w:docPartGallery w:val="Table of Contents"/>
          <w:docPartUnique/>
        </w:docPartObj>
      </w:sdtPr>
      <w:sdtEndPr>
        <w:rPr>
          <w:b/>
          <w:bCs/>
          <w:noProof/>
        </w:rPr>
      </w:sdtEndPr>
      <w:sdtContent>
        <w:p w14:paraId="38566EC5" w14:textId="762FE9B4" w:rsidR="0017273A" w:rsidRPr="00CA76BE" w:rsidRDefault="0017273A">
          <w:pPr>
            <w:pStyle w:val="TOCHeading"/>
            <w:rPr>
              <w:rStyle w:val="Heading2Char"/>
            </w:rPr>
          </w:pPr>
          <w:r w:rsidRPr="00CA76BE">
            <w:rPr>
              <w:rStyle w:val="Heading2Char"/>
            </w:rPr>
            <w:t>Contents</w:t>
          </w:r>
        </w:p>
        <w:p w14:paraId="11A42428" w14:textId="63B6184A" w:rsidR="0017273A" w:rsidRPr="0017273A" w:rsidRDefault="0017273A">
          <w:pPr>
            <w:pStyle w:val="TOC1"/>
            <w:tabs>
              <w:tab w:val="right" w:leader="dot" w:pos="9350"/>
            </w:tabs>
            <w:rPr>
              <w:rFonts w:ascii="Verdana" w:eastAsiaTheme="minorEastAsia" w:hAnsi="Verdana" w:cstheme="minorBidi"/>
              <w:noProof/>
              <w:sz w:val="22"/>
              <w:szCs w:val="22"/>
            </w:rPr>
          </w:pPr>
          <w:r>
            <w:fldChar w:fldCharType="begin"/>
          </w:r>
          <w:r>
            <w:instrText xml:space="preserve"> TOC \o "1-3" \h \z \u </w:instrText>
          </w:r>
          <w:r>
            <w:fldChar w:fldCharType="separate"/>
          </w:r>
          <w:hyperlink w:anchor="_Toc17891890" w:history="1">
            <w:r w:rsidRPr="0017273A">
              <w:rPr>
                <w:rStyle w:val="Hyperlink"/>
                <w:rFonts w:ascii="Verdana" w:eastAsia="Times New Roman" w:hAnsi="Verdana"/>
                <w:noProof/>
              </w:rPr>
              <w:t>Overview</w:t>
            </w:r>
            <w:r w:rsidRPr="0017273A">
              <w:rPr>
                <w:rFonts w:ascii="Verdana" w:hAnsi="Verdana"/>
                <w:noProof/>
                <w:webHidden/>
              </w:rPr>
              <w:tab/>
            </w:r>
            <w:r w:rsidRPr="0017273A">
              <w:rPr>
                <w:rFonts w:ascii="Verdana" w:hAnsi="Verdana"/>
                <w:noProof/>
                <w:webHidden/>
              </w:rPr>
              <w:fldChar w:fldCharType="begin"/>
            </w:r>
            <w:r w:rsidRPr="0017273A">
              <w:rPr>
                <w:rFonts w:ascii="Verdana" w:hAnsi="Verdana"/>
                <w:noProof/>
                <w:webHidden/>
              </w:rPr>
              <w:instrText xml:space="preserve"> PAGEREF _Toc17891890 \h </w:instrText>
            </w:r>
            <w:r w:rsidRPr="0017273A">
              <w:rPr>
                <w:rFonts w:ascii="Verdana" w:hAnsi="Verdana"/>
                <w:noProof/>
                <w:webHidden/>
              </w:rPr>
            </w:r>
            <w:r w:rsidRPr="0017273A">
              <w:rPr>
                <w:rFonts w:ascii="Verdana" w:hAnsi="Verdana"/>
                <w:noProof/>
                <w:webHidden/>
              </w:rPr>
              <w:fldChar w:fldCharType="separate"/>
            </w:r>
            <w:r w:rsidRPr="0017273A">
              <w:rPr>
                <w:rFonts w:ascii="Verdana" w:hAnsi="Verdana"/>
                <w:noProof/>
                <w:webHidden/>
              </w:rPr>
              <w:t>2</w:t>
            </w:r>
            <w:r w:rsidRPr="0017273A">
              <w:rPr>
                <w:rFonts w:ascii="Verdana" w:hAnsi="Verdana"/>
                <w:noProof/>
                <w:webHidden/>
              </w:rPr>
              <w:fldChar w:fldCharType="end"/>
            </w:r>
          </w:hyperlink>
        </w:p>
        <w:p w14:paraId="610BCF85" w14:textId="10E41C81"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891" w:history="1">
            <w:r w:rsidR="0017273A" w:rsidRPr="0017273A">
              <w:rPr>
                <w:rStyle w:val="Hyperlink"/>
                <w:rFonts w:ascii="Verdana" w:eastAsia="Times New Roman" w:hAnsi="Verdana"/>
                <w:noProof/>
              </w:rPr>
              <w:t>MSN Degree Requirements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_Toc17891891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6</w:t>
            </w:r>
            <w:r w:rsidR="0017273A" w:rsidRPr="0017273A">
              <w:rPr>
                <w:rFonts w:ascii="Verdana" w:hAnsi="Verdana"/>
                <w:noProof/>
                <w:webHidden/>
              </w:rPr>
              <w:fldChar w:fldCharType="end"/>
            </w:r>
          </w:hyperlink>
        </w:p>
        <w:p w14:paraId="1D251BFA" w14:textId="6B3D23E4"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892" w:history="1">
            <w:r w:rsidR="0017273A" w:rsidRPr="0017273A">
              <w:rPr>
                <w:rStyle w:val="Hyperlink"/>
                <w:rFonts w:ascii="Verdana" w:eastAsia="Times New Roman" w:hAnsi="Verdana"/>
                <w:noProof/>
              </w:rPr>
              <w:t>DNP Degree Requirements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_Toc17891892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6</w:t>
            </w:r>
            <w:r w:rsidR="0017273A" w:rsidRPr="0017273A">
              <w:rPr>
                <w:rFonts w:ascii="Verdana" w:hAnsi="Verdana"/>
                <w:noProof/>
                <w:webHidden/>
              </w:rPr>
              <w:fldChar w:fldCharType="end"/>
            </w:r>
          </w:hyperlink>
        </w:p>
        <w:p w14:paraId="5C9B7364" w14:textId="70C79747"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894" w:history="1">
            <w:r w:rsidR="0017273A" w:rsidRPr="0017273A">
              <w:rPr>
                <w:rStyle w:val="Hyperlink"/>
                <w:rFonts w:ascii="Verdana" w:hAnsi="Verdana"/>
                <w:noProof/>
              </w:rPr>
              <w:t>Michigan State Residency</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_Toc17891894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6</w:t>
            </w:r>
            <w:r w:rsidR="0017273A" w:rsidRPr="0017273A">
              <w:rPr>
                <w:rFonts w:ascii="Verdana" w:hAnsi="Verdana"/>
                <w:noProof/>
                <w:webHidden/>
              </w:rPr>
              <w:fldChar w:fldCharType="end"/>
            </w:r>
          </w:hyperlink>
        </w:p>
        <w:p w14:paraId="52A69C31" w14:textId="4F451617"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895" w:history="1">
            <w:r w:rsidR="0017273A" w:rsidRPr="0017273A">
              <w:rPr>
                <w:rStyle w:val="Hyperlink"/>
                <w:rFonts w:ascii="Verdana" w:hAnsi="Verdana"/>
                <w:noProof/>
              </w:rPr>
              <w:t>Academic Standards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_Toc17891895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6</w:t>
            </w:r>
            <w:r w:rsidR="0017273A" w:rsidRPr="0017273A">
              <w:rPr>
                <w:rFonts w:ascii="Verdana" w:hAnsi="Verdana"/>
                <w:noProof/>
                <w:webHidden/>
              </w:rPr>
              <w:fldChar w:fldCharType="end"/>
            </w:r>
          </w:hyperlink>
        </w:p>
        <w:p w14:paraId="5CC2EDF9" w14:textId="33796A6D"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896" w:history="1">
            <w:r w:rsidR="0017273A" w:rsidRPr="0017273A">
              <w:rPr>
                <w:rStyle w:val="Hyperlink"/>
                <w:rFonts w:ascii="Verdana" w:eastAsia="Times New Roman" w:hAnsi="Verdana"/>
                <w:noProof/>
              </w:rPr>
              <w:t>Dismissal and Reinstatement Process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_Toc17891896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7</w:t>
            </w:r>
            <w:r w:rsidR="0017273A" w:rsidRPr="0017273A">
              <w:rPr>
                <w:rFonts w:ascii="Verdana" w:hAnsi="Verdana"/>
                <w:noProof/>
                <w:webHidden/>
              </w:rPr>
              <w:fldChar w:fldCharType="end"/>
            </w:r>
          </w:hyperlink>
        </w:p>
        <w:p w14:paraId="3D30520F" w14:textId="675282CC"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897" w:history="1">
            <w:r w:rsidR="0017273A" w:rsidRPr="0017273A">
              <w:rPr>
                <w:rStyle w:val="Hyperlink"/>
                <w:rFonts w:ascii="Verdana" w:eastAsia="Times New Roman" w:hAnsi="Verdana"/>
                <w:noProof/>
              </w:rPr>
              <w:t>Reinstatement After Lapse in Enrollment</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_Toc17891897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8</w:t>
            </w:r>
            <w:r w:rsidR="0017273A" w:rsidRPr="0017273A">
              <w:rPr>
                <w:rFonts w:ascii="Verdana" w:hAnsi="Verdana"/>
                <w:noProof/>
                <w:webHidden/>
              </w:rPr>
              <w:fldChar w:fldCharType="end"/>
            </w:r>
          </w:hyperlink>
        </w:p>
        <w:p w14:paraId="01C8D2CF" w14:textId="78B31F2C"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898" w:history="1">
            <w:r w:rsidR="0017273A" w:rsidRPr="0017273A">
              <w:rPr>
                <w:rStyle w:val="Hyperlink"/>
                <w:rFonts w:ascii="Verdana" w:hAnsi="Verdana"/>
                <w:noProof/>
              </w:rPr>
              <w:t>Concentration Change</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_Toc17891898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8</w:t>
            </w:r>
            <w:r w:rsidR="0017273A" w:rsidRPr="0017273A">
              <w:rPr>
                <w:rFonts w:ascii="Verdana" w:hAnsi="Verdana"/>
                <w:noProof/>
                <w:webHidden/>
              </w:rPr>
              <w:fldChar w:fldCharType="end"/>
            </w:r>
          </w:hyperlink>
        </w:p>
        <w:p w14:paraId="104BFC02" w14:textId="6F252BFE"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899" w:history="1">
            <w:r w:rsidR="0017273A" w:rsidRPr="0017273A">
              <w:rPr>
                <w:rStyle w:val="Hyperlink"/>
                <w:rFonts w:ascii="Verdana" w:hAnsi="Verdana"/>
                <w:noProof/>
              </w:rPr>
              <w:t>Responsible Conduct of Research Requirements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_Toc17891899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9</w:t>
            </w:r>
            <w:r w:rsidR="0017273A" w:rsidRPr="0017273A">
              <w:rPr>
                <w:rFonts w:ascii="Verdana" w:hAnsi="Verdana"/>
                <w:noProof/>
                <w:webHidden/>
              </w:rPr>
              <w:fldChar w:fldCharType="end"/>
            </w:r>
          </w:hyperlink>
        </w:p>
        <w:p w14:paraId="4E0FA408" w14:textId="30B577DD"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00" w:history="1">
            <w:r w:rsidR="0017273A" w:rsidRPr="0017273A">
              <w:rPr>
                <w:rStyle w:val="Hyperlink"/>
                <w:rFonts w:ascii="Verdana" w:hAnsi="Verdana"/>
                <w:noProof/>
              </w:rPr>
              <w:t>Scholarly Project</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_Toc17891900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9</w:t>
            </w:r>
            <w:r w:rsidR="0017273A" w:rsidRPr="0017273A">
              <w:rPr>
                <w:rFonts w:ascii="Verdana" w:hAnsi="Verdana"/>
                <w:noProof/>
                <w:webHidden/>
              </w:rPr>
              <w:fldChar w:fldCharType="end"/>
            </w:r>
          </w:hyperlink>
        </w:p>
        <w:p w14:paraId="4914A671" w14:textId="133D7CAB"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01" w:history="1">
            <w:r w:rsidR="0017273A" w:rsidRPr="0017273A">
              <w:rPr>
                <w:rStyle w:val="Hyperlink"/>
                <w:rFonts w:ascii="Verdana" w:hAnsi="Verdana"/>
                <w:noProof/>
              </w:rPr>
              <w:t>University Exit Surveys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_Toc17891901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9</w:t>
            </w:r>
            <w:r w:rsidR="0017273A" w:rsidRPr="0017273A">
              <w:rPr>
                <w:rFonts w:ascii="Verdana" w:hAnsi="Verdana"/>
                <w:noProof/>
                <w:webHidden/>
              </w:rPr>
              <w:fldChar w:fldCharType="end"/>
            </w:r>
          </w:hyperlink>
        </w:p>
        <w:p w14:paraId="3842073B" w14:textId="52D48FE0"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02" w:history="1">
            <w:r w:rsidR="0017273A" w:rsidRPr="0017273A">
              <w:rPr>
                <w:rStyle w:val="Hyperlink"/>
                <w:rFonts w:ascii="Verdana" w:hAnsi="Verdana"/>
                <w:noProof/>
              </w:rPr>
              <w:t>Nurse Practitioner Certification</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_Toc17891902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9</w:t>
            </w:r>
            <w:r w:rsidR="0017273A" w:rsidRPr="0017273A">
              <w:rPr>
                <w:rFonts w:ascii="Verdana" w:hAnsi="Verdana"/>
                <w:noProof/>
                <w:webHidden/>
              </w:rPr>
              <w:fldChar w:fldCharType="end"/>
            </w:r>
          </w:hyperlink>
        </w:p>
        <w:p w14:paraId="581C3587" w14:textId="61E0297F"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03" w:history="1">
            <w:r w:rsidR="0017273A" w:rsidRPr="0017273A">
              <w:rPr>
                <w:rStyle w:val="Hyperlink"/>
                <w:rFonts w:ascii="Verdana" w:eastAsia="Times New Roman" w:hAnsi="Verdana"/>
                <w:noProof/>
              </w:rPr>
              <w:t>Annual Progress Reports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_Toc17891903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9</w:t>
            </w:r>
            <w:r w:rsidR="0017273A" w:rsidRPr="0017273A">
              <w:rPr>
                <w:rFonts w:ascii="Verdana" w:hAnsi="Verdana"/>
                <w:noProof/>
                <w:webHidden/>
              </w:rPr>
              <w:fldChar w:fldCharType="end"/>
            </w:r>
          </w:hyperlink>
        </w:p>
        <w:p w14:paraId="4D3E66BE" w14:textId="18D4541B"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04" w:history="1">
            <w:r w:rsidR="0017273A" w:rsidRPr="0017273A">
              <w:rPr>
                <w:rStyle w:val="Hyperlink"/>
                <w:rFonts w:ascii="Verdana" w:hAnsi="Verdana"/>
                <w:noProof/>
              </w:rPr>
              <w:t>Faculty Advisor</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_Toc17891904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10</w:t>
            </w:r>
            <w:r w:rsidR="0017273A" w:rsidRPr="0017273A">
              <w:rPr>
                <w:rFonts w:ascii="Verdana" w:hAnsi="Verdana"/>
                <w:noProof/>
                <w:webHidden/>
              </w:rPr>
              <w:fldChar w:fldCharType="end"/>
            </w:r>
          </w:hyperlink>
        </w:p>
        <w:p w14:paraId="6DF853AC" w14:textId="764BF5C8"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05" w:history="1">
            <w:r w:rsidR="0017273A" w:rsidRPr="0017273A">
              <w:rPr>
                <w:rStyle w:val="Hyperlink"/>
                <w:rFonts w:ascii="Verdana" w:eastAsia="Times New Roman" w:hAnsi="Verdana"/>
                <w:noProof/>
              </w:rPr>
              <w:t>Student Expectations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_Toc17891905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10</w:t>
            </w:r>
            <w:r w:rsidR="0017273A" w:rsidRPr="0017273A">
              <w:rPr>
                <w:rFonts w:ascii="Verdana" w:hAnsi="Verdana"/>
                <w:noProof/>
                <w:webHidden/>
              </w:rPr>
              <w:fldChar w:fldCharType="end"/>
            </w:r>
          </w:hyperlink>
        </w:p>
        <w:p w14:paraId="6AAEE6B7" w14:textId="1DA03676"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06" w:history="1">
            <w:r w:rsidR="0017273A" w:rsidRPr="0017273A">
              <w:rPr>
                <w:rStyle w:val="Hyperlink"/>
                <w:rFonts w:ascii="Verdana" w:hAnsi="Verdana"/>
                <w:noProof/>
              </w:rPr>
              <w:t>Completion of Graduate Studies Expectations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_Toc17891906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10</w:t>
            </w:r>
            <w:r w:rsidR="0017273A" w:rsidRPr="0017273A">
              <w:rPr>
                <w:rFonts w:ascii="Verdana" w:hAnsi="Verdana"/>
                <w:noProof/>
                <w:webHidden/>
              </w:rPr>
              <w:fldChar w:fldCharType="end"/>
            </w:r>
          </w:hyperlink>
        </w:p>
        <w:p w14:paraId="52D5F6C9" w14:textId="332584E5"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07" w:history="1">
            <w:r w:rsidR="0017273A" w:rsidRPr="0017273A">
              <w:rPr>
                <w:rStyle w:val="Hyperlink"/>
                <w:rFonts w:ascii="Verdana" w:hAnsi="Verdana"/>
                <w:noProof/>
              </w:rPr>
              <w:t>Leave of Absence</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_Toc17891907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10</w:t>
            </w:r>
            <w:r w:rsidR="0017273A" w:rsidRPr="0017273A">
              <w:rPr>
                <w:rFonts w:ascii="Verdana" w:hAnsi="Verdana"/>
                <w:noProof/>
                <w:webHidden/>
              </w:rPr>
              <w:fldChar w:fldCharType="end"/>
            </w:r>
          </w:hyperlink>
        </w:p>
        <w:p w14:paraId="756963F8" w14:textId="12C37706"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08" w:history="1">
            <w:r w:rsidR="0017273A" w:rsidRPr="0017273A">
              <w:rPr>
                <w:rStyle w:val="Hyperlink"/>
                <w:rFonts w:ascii="Verdana" w:hAnsi="Verdana"/>
                <w:noProof/>
              </w:rPr>
              <w:t>Independent Study</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_Toc17891908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11</w:t>
            </w:r>
            <w:r w:rsidR="0017273A" w:rsidRPr="0017273A">
              <w:rPr>
                <w:rFonts w:ascii="Verdana" w:hAnsi="Verdana"/>
                <w:noProof/>
                <w:webHidden/>
              </w:rPr>
              <w:fldChar w:fldCharType="end"/>
            </w:r>
          </w:hyperlink>
        </w:p>
        <w:p w14:paraId="672D10F6" w14:textId="468F897A"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09" w:history="1">
            <w:r w:rsidR="0017273A" w:rsidRPr="0017273A">
              <w:rPr>
                <w:rStyle w:val="Hyperlink"/>
                <w:rFonts w:ascii="Verdana" w:eastAsia="Times New Roman" w:hAnsi="Verdana"/>
                <w:noProof/>
              </w:rPr>
              <w:t>Transfer Credits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_Toc17891909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12</w:t>
            </w:r>
            <w:r w:rsidR="0017273A" w:rsidRPr="0017273A">
              <w:rPr>
                <w:rFonts w:ascii="Verdana" w:hAnsi="Verdana"/>
                <w:noProof/>
                <w:webHidden/>
              </w:rPr>
              <w:fldChar w:fldCharType="end"/>
            </w:r>
          </w:hyperlink>
        </w:p>
        <w:p w14:paraId="46F08E8D" w14:textId="5A6EB7C4"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10" w:history="1">
            <w:r w:rsidR="0017273A" w:rsidRPr="0017273A">
              <w:rPr>
                <w:rStyle w:val="Hyperlink"/>
                <w:rFonts w:ascii="Verdana" w:hAnsi="Verdana"/>
                <w:noProof/>
              </w:rPr>
              <w:t>Clinical Educational Experience</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_Toc17891910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12</w:t>
            </w:r>
            <w:r w:rsidR="0017273A" w:rsidRPr="0017273A">
              <w:rPr>
                <w:rFonts w:ascii="Verdana" w:hAnsi="Verdana"/>
                <w:noProof/>
                <w:webHidden/>
              </w:rPr>
              <w:fldChar w:fldCharType="end"/>
            </w:r>
          </w:hyperlink>
        </w:p>
        <w:p w14:paraId="15998141" w14:textId="7DE8ACF4"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11" w:history="1">
            <w:r w:rsidR="0017273A" w:rsidRPr="0017273A">
              <w:rPr>
                <w:rStyle w:val="Hyperlink"/>
                <w:rFonts w:ascii="Verdana" w:hAnsi="Verdana"/>
                <w:noProof/>
              </w:rPr>
              <w:t>Clinical Placements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_Toc17891911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13</w:t>
            </w:r>
            <w:r w:rsidR="0017273A" w:rsidRPr="0017273A">
              <w:rPr>
                <w:rFonts w:ascii="Verdana" w:hAnsi="Verdana"/>
                <w:noProof/>
                <w:webHidden/>
              </w:rPr>
              <w:fldChar w:fldCharType="end"/>
            </w:r>
          </w:hyperlink>
        </w:p>
        <w:p w14:paraId="3D005FC6" w14:textId="5F123F93"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12" w:history="1">
            <w:r w:rsidR="0017273A" w:rsidRPr="0017273A">
              <w:rPr>
                <w:rStyle w:val="Hyperlink"/>
                <w:rFonts w:ascii="Verdana" w:hAnsi="Verdana"/>
                <w:noProof/>
              </w:rPr>
              <w:t>Fees/Agency Compliance Requirements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_Toc17891912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13</w:t>
            </w:r>
            <w:r w:rsidR="0017273A" w:rsidRPr="0017273A">
              <w:rPr>
                <w:rFonts w:ascii="Verdana" w:hAnsi="Verdana"/>
                <w:noProof/>
                <w:webHidden/>
              </w:rPr>
              <w:fldChar w:fldCharType="end"/>
            </w:r>
          </w:hyperlink>
        </w:p>
        <w:p w14:paraId="5266FB81" w14:textId="3DFDC9D0"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13" w:history="1">
            <w:r w:rsidR="0017273A" w:rsidRPr="0017273A">
              <w:rPr>
                <w:rStyle w:val="Hyperlink"/>
                <w:rFonts w:ascii="Verdana" w:hAnsi="Verdana"/>
                <w:bCs/>
                <w:noProof/>
              </w:rPr>
              <w:t>NP Acute Care Site Requests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_Toc17891913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13</w:t>
            </w:r>
            <w:r w:rsidR="0017273A" w:rsidRPr="0017273A">
              <w:rPr>
                <w:rFonts w:ascii="Verdana" w:hAnsi="Verdana"/>
                <w:noProof/>
                <w:webHidden/>
              </w:rPr>
              <w:fldChar w:fldCharType="end"/>
            </w:r>
          </w:hyperlink>
        </w:p>
        <w:p w14:paraId="53CB7621" w14:textId="1E130338"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14" w:history="1">
            <w:r w:rsidR="0017273A" w:rsidRPr="0017273A">
              <w:rPr>
                <w:rStyle w:val="Hyperlink"/>
                <w:rFonts w:ascii="Verdana" w:hAnsi="Verdana"/>
                <w:noProof/>
              </w:rPr>
              <w:t>Travel Requirements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_Toc17891914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13</w:t>
            </w:r>
            <w:r w:rsidR="0017273A" w:rsidRPr="0017273A">
              <w:rPr>
                <w:rFonts w:ascii="Verdana" w:hAnsi="Verdana"/>
                <w:noProof/>
                <w:webHidden/>
              </w:rPr>
              <w:fldChar w:fldCharType="end"/>
            </w:r>
          </w:hyperlink>
        </w:p>
        <w:p w14:paraId="3F7FA9E7" w14:textId="10038987"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15" w:history="1">
            <w:r w:rsidR="0017273A" w:rsidRPr="0017273A">
              <w:rPr>
                <w:rStyle w:val="Hyperlink"/>
                <w:rFonts w:ascii="Verdana" w:hAnsi="Verdana"/>
                <w:noProof/>
              </w:rPr>
              <w:t>Scholarships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_Toc17891915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14</w:t>
            </w:r>
            <w:r w:rsidR="0017273A" w:rsidRPr="0017273A">
              <w:rPr>
                <w:rFonts w:ascii="Verdana" w:hAnsi="Verdana"/>
                <w:noProof/>
                <w:webHidden/>
              </w:rPr>
              <w:fldChar w:fldCharType="end"/>
            </w:r>
          </w:hyperlink>
        </w:p>
        <w:p w14:paraId="1FA5DB8F" w14:textId="514A8B0D"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16" w:history="1">
            <w:r w:rsidR="0017273A" w:rsidRPr="0017273A">
              <w:rPr>
                <w:rStyle w:val="Hyperlink"/>
                <w:rFonts w:ascii="Verdana" w:hAnsi="Verdana"/>
                <w:noProof/>
              </w:rPr>
              <w:t>Council of Graduate Students (COGS)</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_Toc17891916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14</w:t>
            </w:r>
            <w:r w:rsidR="0017273A" w:rsidRPr="0017273A">
              <w:rPr>
                <w:rFonts w:ascii="Verdana" w:hAnsi="Verdana"/>
                <w:noProof/>
                <w:webHidden/>
              </w:rPr>
              <w:fldChar w:fldCharType="end"/>
            </w:r>
          </w:hyperlink>
        </w:p>
        <w:p w14:paraId="38E4D238" w14:textId="1E247E56"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17" w:history="1">
            <w:r w:rsidR="0017273A" w:rsidRPr="0017273A">
              <w:rPr>
                <w:rStyle w:val="Hyperlink"/>
                <w:rFonts w:ascii="Verdana" w:eastAsia="Times New Roman" w:hAnsi="Verdana"/>
                <w:noProof/>
              </w:rPr>
              <w:t>Standing Committees with Student Representation</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_Toc17891917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14</w:t>
            </w:r>
            <w:r w:rsidR="0017273A" w:rsidRPr="0017273A">
              <w:rPr>
                <w:rFonts w:ascii="Verdana" w:hAnsi="Verdana"/>
                <w:noProof/>
                <w:webHidden/>
              </w:rPr>
              <w:fldChar w:fldCharType="end"/>
            </w:r>
          </w:hyperlink>
        </w:p>
        <w:p w14:paraId="3D617CF2" w14:textId="575EE115" w:rsidR="0017273A" w:rsidRPr="0017273A" w:rsidRDefault="00D265AE">
          <w:pPr>
            <w:pStyle w:val="TOC1"/>
            <w:tabs>
              <w:tab w:val="right" w:leader="dot" w:pos="9350"/>
            </w:tabs>
            <w:rPr>
              <w:rFonts w:ascii="Verdana" w:eastAsiaTheme="minorEastAsia" w:hAnsi="Verdana" w:cstheme="minorBidi"/>
              <w:noProof/>
              <w:sz w:val="22"/>
              <w:szCs w:val="22"/>
            </w:rPr>
          </w:pPr>
          <w:hyperlink w:anchor="_Toc17891918" w:history="1">
            <w:r w:rsidR="0017273A" w:rsidRPr="0017273A">
              <w:rPr>
                <w:rStyle w:val="Hyperlink"/>
                <w:rFonts w:ascii="Verdana" w:hAnsi="Verdana"/>
                <w:noProof/>
              </w:rPr>
              <w:t>Student Organization Involvement</w:t>
            </w:r>
            <w:r w:rsidR="0017273A" w:rsidRPr="0017273A">
              <w:rPr>
                <w:rFonts w:ascii="Verdana" w:hAnsi="Verdana"/>
                <w:noProof/>
                <w:webHidden/>
              </w:rPr>
              <w:tab/>
            </w:r>
            <w:r w:rsidR="0017273A" w:rsidRPr="0017273A">
              <w:rPr>
                <w:rFonts w:ascii="Verdana" w:hAnsi="Verdana"/>
                <w:noProof/>
                <w:webHidden/>
              </w:rPr>
              <w:fldChar w:fldCharType="begin"/>
            </w:r>
            <w:r w:rsidR="0017273A" w:rsidRPr="0017273A">
              <w:rPr>
                <w:rFonts w:ascii="Verdana" w:hAnsi="Verdana"/>
                <w:noProof/>
                <w:webHidden/>
              </w:rPr>
              <w:instrText xml:space="preserve"> PAGEREF _Toc17891918 \h </w:instrText>
            </w:r>
            <w:r w:rsidR="0017273A" w:rsidRPr="0017273A">
              <w:rPr>
                <w:rFonts w:ascii="Verdana" w:hAnsi="Verdana"/>
                <w:noProof/>
                <w:webHidden/>
              </w:rPr>
            </w:r>
            <w:r w:rsidR="0017273A" w:rsidRPr="0017273A">
              <w:rPr>
                <w:rFonts w:ascii="Verdana" w:hAnsi="Verdana"/>
                <w:noProof/>
                <w:webHidden/>
              </w:rPr>
              <w:fldChar w:fldCharType="separate"/>
            </w:r>
            <w:r w:rsidR="0017273A" w:rsidRPr="0017273A">
              <w:rPr>
                <w:rFonts w:ascii="Verdana" w:hAnsi="Verdana"/>
                <w:noProof/>
                <w:webHidden/>
              </w:rPr>
              <w:t>14</w:t>
            </w:r>
            <w:r w:rsidR="0017273A" w:rsidRPr="0017273A">
              <w:rPr>
                <w:rFonts w:ascii="Verdana" w:hAnsi="Verdana"/>
                <w:noProof/>
                <w:webHidden/>
              </w:rPr>
              <w:fldChar w:fldCharType="end"/>
            </w:r>
          </w:hyperlink>
        </w:p>
        <w:p w14:paraId="66E442F9" w14:textId="44EB4ADF" w:rsidR="0017273A" w:rsidRDefault="0017273A">
          <w:r>
            <w:rPr>
              <w:b/>
              <w:bCs/>
              <w:noProof/>
            </w:rPr>
            <w:fldChar w:fldCharType="end"/>
          </w:r>
        </w:p>
      </w:sdtContent>
    </w:sdt>
    <w:p w14:paraId="68B9763E" w14:textId="0F52A063" w:rsidR="00A22553" w:rsidRPr="00A22553" w:rsidRDefault="00A22553" w:rsidP="00CA76BE">
      <w:pPr>
        <w:pStyle w:val="Heading2"/>
        <w:rPr>
          <w:rFonts w:eastAsia="Times New Roman"/>
        </w:rPr>
      </w:pPr>
      <w:bookmarkStart w:id="0" w:name="_Toc17891890"/>
      <w:r w:rsidRPr="00A22553">
        <w:rPr>
          <w:rFonts w:eastAsia="Times New Roman"/>
        </w:rPr>
        <w:lastRenderedPageBreak/>
        <w:t>Overview</w:t>
      </w:r>
      <w:bookmarkEnd w:id="0"/>
    </w:p>
    <w:p w14:paraId="28F8AEB4" w14:textId="4309A620" w:rsidR="00366E43" w:rsidRDefault="3D57D178" w:rsidP="00D915C3">
      <w:pPr>
        <w:shd w:val="clear" w:color="auto" w:fill="FFFFFF" w:themeFill="background1"/>
        <w:spacing w:before="100" w:beforeAutospacing="1" w:after="100" w:afterAutospacing="1"/>
        <w:rPr>
          <w:rFonts w:ascii="Verdana" w:eastAsia="Times New Roman" w:hAnsi="Verdana"/>
          <w:color w:val="222222"/>
          <w:sz w:val="20"/>
          <w:szCs w:val="20"/>
        </w:rPr>
      </w:pPr>
      <w:r w:rsidRPr="3D57D178">
        <w:rPr>
          <w:rFonts w:ascii="Verdana" w:eastAsia="Times New Roman" w:hAnsi="Verdana"/>
          <w:color w:val="222222"/>
          <w:sz w:val="20"/>
          <w:szCs w:val="20"/>
        </w:rPr>
        <w:t>The College of Nursing</w:t>
      </w:r>
      <w:r w:rsidR="00E141D7">
        <w:rPr>
          <w:rFonts w:ascii="Verdana" w:eastAsia="Times New Roman" w:hAnsi="Verdana"/>
          <w:color w:val="222222"/>
          <w:sz w:val="20"/>
          <w:szCs w:val="20"/>
        </w:rPr>
        <w:t xml:space="preserve"> (CON)</w:t>
      </w:r>
      <w:r w:rsidRPr="3D57D178">
        <w:rPr>
          <w:rFonts w:ascii="Verdana" w:eastAsia="Times New Roman" w:hAnsi="Verdana"/>
          <w:color w:val="222222"/>
          <w:sz w:val="20"/>
          <w:szCs w:val="20"/>
        </w:rPr>
        <w:t xml:space="preserve"> at Michigan State University offers </w:t>
      </w:r>
      <w:r w:rsidR="003A24EF">
        <w:rPr>
          <w:rFonts w:ascii="Verdana" w:eastAsia="Times New Roman" w:hAnsi="Verdana"/>
          <w:color w:val="222222"/>
          <w:sz w:val="20"/>
          <w:szCs w:val="20"/>
        </w:rPr>
        <w:t>master’s and d</w:t>
      </w:r>
      <w:r w:rsidRPr="3D57D178">
        <w:rPr>
          <w:rFonts w:ascii="Verdana" w:eastAsia="Times New Roman" w:hAnsi="Verdana"/>
          <w:color w:val="222222"/>
          <w:sz w:val="20"/>
          <w:szCs w:val="20"/>
        </w:rPr>
        <w:t xml:space="preserve">octoral </w:t>
      </w:r>
      <w:r w:rsidR="009D05EA">
        <w:rPr>
          <w:rFonts w:ascii="Verdana" w:eastAsia="Times New Roman" w:hAnsi="Verdana"/>
          <w:color w:val="222222"/>
          <w:sz w:val="20"/>
          <w:szCs w:val="20"/>
        </w:rPr>
        <w:t xml:space="preserve">practice </w:t>
      </w:r>
      <w:r w:rsidRPr="3D57D178">
        <w:rPr>
          <w:rFonts w:ascii="Verdana" w:eastAsia="Times New Roman" w:hAnsi="Verdana"/>
          <w:color w:val="222222"/>
          <w:sz w:val="20"/>
          <w:szCs w:val="20"/>
        </w:rPr>
        <w:t>degrees in one of three nurse practitioner concentrations:  Adult/Gerontology Primary Care, Family, and Psychiatric Mental Health. Consistent with the C</w:t>
      </w:r>
      <w:r w:rsidR="00E141D7">
        <w:rPr>
          <w:rFonts w:ascii="Verdana" w:eastAsia="Times New Roman" w:hAnsi="Verdana"/>
          <w:color w:val="222222"/>
          <w:sz w:val="20"/>
          <w:szCs w:val="20"/>
        </w:rPr>
        <w:t>ON</w:t>
      </w:r>
      <w:r w:rsidRPr="3D57D178">
        <w:rPr>
          <w:rFonts w:ascii="Verdana" w:eastAsia="Times New Roman" w:hAnsi="Verdana"/>
          <w:color w:val="222222"/>
          <w:sz w:val="20"/>
          <w:szCs w:val="20"/>
        </w:rPr>
        <w:t xml:space="preserve"> mission, graduates are prepared </w:t>
      </w:r>
      <w:r w:rsidR="00366E43">
        <w:rPr>
          <w:rFonts w:ascii="Verdana" w:eastAsia="Times New Roman" w:hAnsi="Verdana"/>
          <w:color w:val="222222"/>
          <w:sz w:val="20"/>
          <w:szCs w:val="20"/>
        </w:rPr>
        <w:t xml:space="preserve">to lead </w:t>
      </w:r>
      <w:r w:rsidR="00501C81">
        <w:rPr>
          <w:rFonts w:ascii="Verdana" w:eastAsia="Times New Roman" w:hAnsi="Verdana"/>
          <w:color w:val="222222"/>
          <w:sz w:val="20"/>
          <w:szCs w:val="20"/>
        </w:rPr>
        <w:t>nursing practice partnerships that translate nursing science into practice to improve health outcomes.</w:t>
      </w:r>
    </w:p>
    <w:p w14:paraId="5145449A" w14:textId="0772DCB4" w:rsidR="0023285E" w:rsidRDefault="3D57D178" w:rsidP="00D915C3">
      <w:pPr>
        <w:shd w:val="clear" w:color="auto" w:fill="FFFFFF" w:themeFill="background1"/>
        <w:spacing w:before="100" w:beforeAutospacing="1" w:after="100" w:afterAutospacing="1"/>
        <w:rPr>
          <w:rFonts w:ascii="Verdana" w:eastAsia="Times New Roman" w:hAnsi="Verdana"/>
          <w:color w:val="222222"/>
          <w:sz w:val="20"/>
          <w:szCs w:val="20"/>
        </w:rPr>
      </w:pPr>
      <w:r w:rsidRPr="3D57D178">
        <w:rPr>
          <w:rFonts w:ascii="Verdana" w:eastAsia="Times New Roman" w:hAnsi="Verdana"/>
          <w:color w:val="222222"/>
          <w:sz w:val="20"/>
          <w:szCs w:val="20"/>
        </w:rPr>
        <w:t xml:space="preserve">The </w:t>
      </w:r>
      <w:r w:rsidR="00EB7317">
        <w:rPr>
          <w:rFonts w:ascii="Verdana" w:eastAsia="Times New Roman" w:hAnsi="Verdana"/>
          <w:color w:val="222222"/>
          <w:sz w:val="20"/>
          <w:szCs w:val="20"/>
        </w:rPr>
        <w:t>master’s</w:t>
      </w:r>
      <w:r w:rsidRPr="3D57D178">
        <w:rPr>
          <w:rFonts w:ascii="Verdana" w:eastAsia="Times New Roman" w:hAnsi="Verdana"/>
          <w:color w:val="222222"/>
          <w:sz w:val="20"/>
          <w:szCs w:val="20"/>
        </w:rPr>
        <w:t xml:space="preserve"> core coursework and population specific courses all build on the previous learning of the baccalaureate degree in nursing. The graduates of the </w:t>
      </w:r>
      <w:r w:rsidR="00EB7317">
        <w:rPr>
          <w:rFonts w:ascii="Verdana" w:eastAsia="Times New Roman" w:hAnsi="Verdana"/>
          <w:color w:val="222222"/>
          <w:sz w:val="20"/>
          <w:szCs w:val="20"/>
        </w:rPr>
        <w:t>MSN</w:t>
      </w:r>
      <w:r w:rsidRPr="3D57D178">
        <w:rPr>
          <w:rFonts w:ascii="Verdana" w:eastAsia="Times New Roman" w:hAnsi="Verdana"/>
          <w:color w:val="222222"/>
          <w:sz w:val="20"/>
          <w:szCs w:val="20"/>
        </w:rPr>
        <w:t xml:space="preserve"> program are prepared as advanced practice registered nurses (APRNs) and are eligible to sit for certification in their chosen population focus. </w:t>
      </w:r>
    </w:p>
    <w:p w14:paraId="5612E6F4" w14:textId="08056A66" w:rsidR="00E21B43" w:rsidRDefault="0023285E" w:rsidP="00D915C3">
      <w:pPr>
        <w:shd w:val="clear" w:color="auto" w:fill="FFFFFF" w:themeFill="background1"/>
        <w:spacing w:before="100" w:beforeAutospacing="1" w:after="100" w:afterAutospacing="1"/>
        <w:rPr>
          <w:rFonts w:ascii="Verdana" w:eastAsia="Times New Roman" w:hAnsi="Verdana"/>
          <w:color w:val="222222"/>
          <w:sz w:val="20"/>
          <w:szCs w:val="20"/>
        </w:rPr>
      </w:pPr>
      <w:r w:rsidRPr="00A66094">
        <w:rPr>
          <w:rFonts w:ascii="Verdana" w:eastAsia="Times New Roman" w:hAnsi="Verdana"/>
          <w:color w:val="222222"/>
          <w:sz w:val="20"/>
          <w:szCs w:val="20"/>
        </w:rPr>
        <w:t>The master’s program of study is informed by eight MSN program objectives</w:t>
      </w:r>
      <w:r w:rsidR="009E41FB">
        <w:rPr>
          <w:rFonts w:ascii="Verdana" w:eastAsia="Times New Roman" w:hAnsi="Verdana"/>
          <w:color w:val="222222"/>
          <w:sz w:val="20"/>
          <w:szCs w:val="20"/>
        </w:rPr>
        <w:t xml:space="preserve"> and the </w:t>
      </w:r>
      <w:r w:rsidR="004B6FBD">
        <w:rPr>
          <w:rFonts w:ascii="Verdana" w:eastAsia="Times New Roman" w:hAnsi="Verdana"/>
          <w:color w:val="222222"/>
          <w:sz w:val="20"/>
          <w:szCs w:val="20"/>
        </w:rPr>
        <w:t>American Association of Colleges of Nursing (AACN) MSN Essentials</w:t>
      </w:r>
      <w:r w:rsidR="00E21B43">
        <w:rPr>
          <w:rFonts w:ascii="Verdana" w:eastAsia="Times New Roman" w:hAnsi="Verdana"/>
          <w:color w:val="222222"/>
          <w:sz w:val="20"/>
          <w:szCs w:val="20"/>
        </w:rPr>
        <w:t>. At the end of the master’s program, the graduate will be able to</w:t>
      </w:r>
      <w:r w:rsidR="001F5548" w:rsidRPr="00A66094">
        <w:rPr>
          <w:rFonts w:ascii="Verdana" w:eastAsia="Times New Roman" w:hAnsi="Verdana"/>
          <w:color w:val="222222"/>
          <w:sz w:val="20"/>
          <w:szCs w:val="20"/>
        </w:rPr>
        <w:t>:</w:t>
      </w:r>
    </w:p>
    <w:tbl>
      <w:tblPr>
        <w:tblStyle w:val="TableGrid"/>
        <w:tblW w:w="0" w:type="auto"/>
        <w:tblLook w:val="04A0" w:firstRow="1" w:lastRow="0" w:firstColumn="1" w:lastColumn="0" w:noHBand="0" w:noVBand="1"/>
        <w:tblCaption w:val="MSN Essentials (AACN, 2011) and Graduate Program Objectives"/>
        <w:tblDescription w:val="A table showing the MSN Essentials and their corresponding Graduate Program Objectives."/>
      </w:tblPr>
      <w:tblGrid>
        <w:gridCol w:w="4675"/>
        <w:gridCol w:w="4675"/>
      </w:tblGrid>
      <w:tr w:rsidR="00A35113" w14:paraId="2D50461A" w14:textId="77777777" w:rsidTr="00997E43">
        <w:trPr>
          <w:tblHeader/>
        </w:trPr>
        <w:tc>
          <w:tcPr>
            <w:tcW w:w="4675" w:type="dxa"/>
            <w:shd w:val="clear" w:color="auto" w:fill="C5E0B3" w:themeFill="accent6" w:themeFillTint="66"/>
          </w:tcPr>
          <w:p w14:paraId="221EBFEE" w14:textId="77777777" w:rsidR="00A35113" w:rsidRPr="00071B4C" w:rsidRDefault="00A35113" w:rsidP="00071B4C">
            <w:pPr>
              <w:jc w:val="center"/>
              <w:rPr>
                <w:rFonts w:ascii="Verdana" w:hAnsi="Verdana"/>
                <w:sz w:val="20"/>
                <w:szCs w:val="20"/>
              </w:rPr>
            </w:pPr>
            <w:r w:rsidRPr="00071B4C">
              <w:rPr>
                <w:rFonts w:ascii="Verdana" w:hAnsi="Verdana"/>
                <w:sz w:val="20"/>
                <w:szCs w:val="20"/>
              </w:rPr>
              <w:t>MSN Essentials</w:t>
            </w:r>
          </w:p>
          <w:p w14:paraId="024BB0D9" w14:textId="10B5BF97" w:rsidR="00A35113" w:rsidRPr="00071B4C" w:rsidRDefault="00A35113" w:rsidP="00071B4C">
            <w:pPr>
              <w:jc w:val="center"/>
              <w:rPr>
                <w:rFonts w:ascii="Verdana" w:hAnsi="Verdana"/>
                <w:color w:val="222222"/>
                <w:sz w:val="20"/>
                <w:szCs w:val="20"/>
                <w:shd w:val="clear" w:color="auto" w:fill="FFFFFF"/>
              </w:rPr>
            </w:pPr>
            <w:r w:rsidRPr="00071B4C">
              <w:rPr>
                <w:rFonts w:ascii="Verdana" w:hAnsi="Verdana"/>
                <w:sz w:val="20"/>
                <w:szCs w:val="20"/>
              </w:rPr>
              <w:t>(AACN, 2011)</w:t>
            </w:r>
          </w:p>
        </w:tc>
        <w:tc>
          <w:tcPr>
            <w:tcW w:w="4675" w:type="dxa"/>
            <w:shd w:val="clear" w:color="auto" w:fill="C5E0B3" w:themeFill="accent6" w:themeFillTint="66"/>
          </w:tcPr>
          <w:p w14:paraId="2CCC1BB9" w14:textId="4F905CE7" w:rsidR="00A35113" w:rsidRPr="00071B4C" w:rsidRDefault="00A35113" w:rsidP="00071B4C">
            <w:pPr>
              <w:jc w:val="center"/>
              <w:rPr>
                <w:rFonts w:ascii="Verdana" w:hAnsi="Verdana"/>
                <w:color w:val="222222"/>
                <w:sz w:val="20"/>
                <w:szCs w:val="20"/>
                <w:shd w:val="clear" w:color="auto" w:fill="FFFFFF"/>
              </w:rPr>
            </w:pPr>
            <w:r w:rsidRPr="00071B4C">
              <w:rPr>
                <w:rFonts w:ascii="Verdana" w:hAnsi="Verdana"/>
                <w:sz w:val="20"/>
                <w:szCs w:val="20"/>
              </w:rPr>
              <w:t>Graduate Program Objectives</w:t>
            </w:r>
          </w:p>
        </w:tc>
      </w:tr>
      <w:tr w:rsidR="00A35113" w14:paraId="557CA6B6" w14:textId="77777777" w:rsidTr="004B6FBD">
        <w:tc>
          <w:tcPr>
            <w:tcW w:w="4675" w:type="dxa"/>
          </w:tcPr>
          <w:p w14:paraId="7B9E1F45" w14:textId="7048E87A" w:rsidR="00A35113" w:rsidRPr="00071B4C" w:rsidRDefault="00A35113" w:rsidP="00A35113">
            <w:pPr>
              <w:rPr>
                <w:rFonts w:ascii="Verdana" w:hAnsi="Verdana"/>
                <w:color w:val="222222"/>
                <w:sz w:val="20"/>
                <w:szCs w:val="20"/>
                <w:shd w:val="clear" w:color="auto" w:fill="FFFFFF"/>
              </w:rPr>
            </w:pPr>
            <w:r w:rsidRPr="00071B4C">
              <w:rPr>
                <w:rFonts w:ascii="Verdana" w:hAnsi="Verdana"/>
                <w:sz w:val="20"/>
                <w:szCs w:val="20"/>
              </w:rPr>
              <w:t>I.  Background for Practice from Science and Humanities</w:t>
            </w:r>
          </w:p>
        </w:tc>
        <w:tc>
          <w:tcPr>
            <w:tcW w:w="4675" w:type="dxa"/>
          </w:tcPr>
          <w:p w14:paraId="4E00CF05" w14:textId="77777777" w:rsidR="00A35113" w:rsidRDefault="00A35113" w:rsidP="00A35113">
            <w:pPr>
              <w:rPr>
                <w:rFonts w:ascii="Verdana" w:hAnsi="Verdana"/>
                <w:sz w:val="20"/>
                <w:szCs w:val="20"/>
              </w:rPr>
            </w:pPr>
            <w:r w:rsidRPr="00071B4C">
              <w:rPr>
                <w:rFonts w:ascii="Verdana" w:hAnsi="Verdana"/>
                <w:sz w:val="20"/>
                <w:szCs w:val="20"/>
              </w:rPr>
              <w:t>1. Synthesize theories from nursing and related disciplines that are applicable to a specialty area of advanced practice.</w:t>
            </w:r>
          </w:p>
          <w:p w14:paraId="7C22935F" w14:textId="1E26B52A" w:rsidR="00997E43" w:rsidRPr="00071B4C" w:rsidRDefault="00997E43" w:rsidP="00A35113">
            <w:pPr>
              <w:rPr>
                <w:rFonts w:ascii="Verdana" w:hAnsi="Verdana"/>
                <w:color w:val="222222"/>
                <w:sz w:val="20"/>
                <w:szCs w:val="20"/>
                <w:shd w:val="clear" w:color="auto" w:fill="FFFFFF"/>
              </w:rPr>
            </w:pPr>
          </w:p>
        </w:tc>
      </w:tr>
      <w:tr w:rsidR="00A35113" w14:paraId="578B582D" w14:textId="77777777" w:rsidTr="004B6FBD">
        <w:tc>
          <w:tcPr>
            <w:tcW w:w="4675" w:type="dxa"/>
          </w:tcPr>
          <w:p w14:paraId="2A14700E" w14:textId="2A47A962" w:rsidR="00A35113" w:rsidRPr="00071B4C" w:rsidRDefault="00A35113" w:rsidP="00A35113">
            <w:pPr>
              <w:rPr>
                <w:rFonts w:ascii="Verdana" w:hAnsi="Verdana"/>
                <w:color w:val="222222"/>
                <w:sz w:val="20"/>
                <w:szCs w:val="20"/>
                <w:shd w:val="clear" w:color="auto" w:fill="FFFFFF"/>
              </w:rPr>
            </w:pPr>
            <w:r w:rsidRPr="00071B4C">
              <w:rPr>
                <w:rFonts w:ascii="Verdana" w:hAnsi="Verdana"/>
                <w:sz w:val="20"/>
                <w:szCs w:val="20"/>
              </w:rPr>
              <w:t>II.  Organizational and Systems Leadership</w:t>
            </w:r>
          </w:p>
        </w:tc>
        <w:tc>
          <w:tcPr>
            <w:tcW w:w="4675" w:type="dxa"/>
          </w:tcPr>
          <w:p w14:paraId="1A39DB09" w14:textId="77777777" w:rsidR="00A35113" w:rsidRPr="00071B4C" w:rsidRDefault="00A35113" w:rsidP="00A35113">
            <w:pPr>
              <w:rPr>
                <w:rFonts w:ascii="Verdana" w:hAnsi="Verdana"/>
                <w:color w:val="222222"/>
                <w:sz w:val="20"/>
                <w:szCs w:val="20"/>
                <w:shd w:val="clear" w:color="auto" w:fill="FFFFFF"/>
              </w:rPr>
            </w:pPr>
            <w:r w:rsidRPr="00071B4C">
              <w:rPr>
                <w:rFonts w:ascii="Verdana" w:hAnsi="Verdana"/>
                <w:sz w:val="20"/>
                <w:szCs w:val="20"/>
              </w:rPr>
              <w:t xml:space="preserve">7. </w:t>
            </w:r>
            <w:r w:rsidRPr="00071B4C">
              <w:rPr>
                <w:rFonts w:ascii="Verdana" w:hAnsi="Verdana"/>
                <w:color w:val="222222"/>
                <w:sz w:val="20"/>
                <w:szCs w:val="20"/>
                <w:shd w:val="clear" w:color="auto" w:fill="FFFFFF"/>
              </w:rPr>
              <w:t>Assume a leadership role to advocate for care based on ethical principles that values diversity in populations and advocates for health care access across care delivery systems.</w:t>
            </w:r>
          </w:p>
          <w:p w14:paraId="3894B838" w14:textId="77777777" w:rsidR="00A35113" w:rsidRPr="00071B4C" w:rsidRDefault="00A35113" w:rsidP="00A35113">
            <w:pPr>
              <w:rPr>
                <w:rFonts w:ascii="Verdana" w:hAnsi="Verdana"/>
                <w:sz w:val="20"/>
                <w:szCs w:val="20"/>
              </w:rPr>
            </w:pPr>
          </w:p>
          <w:p w14:paraId="3C6C0EEA" w14:textId="77777777" w:rsidR="00A35113" w:rsidRPr="00071B4C" w:rsidRDefault="00A35113" w:rsidP="00A35113">
            <w:pPr>
              <w:rPr>
                <w:rFonts w:ascii="Verdana" w:hAnsi="Verdana"/>
                <w:sz w:val="20"/>
                <w:szCs w:val="20"/>
              </w:rPr>
            </w:pPr>
            <w:r w:rsidRPr="00071B4C">
              <w:rPr>
                <w:rFonts w:ascii="Verdana" w:hAnsi="Verdana"/>
                <w:sz w:val="20"/>
                <w:szCs w:val="20"/>
              </w:rPr>
              <w:t xml:space="preserve">8. </w:t>
            </w:r>
            <w:r w:rsidRPr="00071B4C">
              <w:rPr>
                <w:rFonts w:ascii="Verdana" w:hAnsi="Verdana"/>
                <w:color w:val="222222"/>
                <w:sz w:val="20"/>
                <w:szCs w:val="20"/>
                <w:shd w:val="clear" w:color="auto" w:fill="FFFFFF"/>
              </w:rPr>
              <w:t> Analyze organization and system outcomes in relation to resource utilization and management to achieve quality outcomes.</w:t>
            </w:r>
          </w:p>
          <w:p w14:paraId="6D1B9E0D" w14:textId="77777777" w:rsidR="00A35113" w:rsidRPr="00071B4C" w:rsidRDefault="00A35113" w:rsidP="00A35113">
            <w:pPr>
              <w:rPr>
                <w:rFonts w:ascii="Verdana" w:hAnsi="Verdana"/>
                <w:color w:val="222222"/>
                <w:sz w:val="20"/>
                <w:szCs w:val="20"/>
                <w:shd w:val="clear" w:color="auto" w:fill="FFFFFF"/>
              </w:rPr>
            </w:pPr>
          </w:p>
        </w:tc>
      </w:tr>
      <w:tr w:rsidR="00EA5910" w14:paraId="1E016818" w14:textId="77777777" w:rsidTr="004B6FBD">
        <w:tc>
          <w:tcPr>
            <w:tcW w:w="4675" w:type="dxa"/>
          </w:tcPr>
          <w:p w14:paraId="17C28F24" w14:textId="1F49B634" w:rsidR="00EA5910" w:rsidRPr="00071B4C" w:rsidRDefault="00EA5910" w:rsidP="00EA5910">
            <w:pPr>
              <w:rPr>
                <w:rFonts w:ascii="Verdana" w:hAnsi="Verdana"/>
                <w:color w:val="222222"/>
                <w:sz w:val="20"/>
                <w:szCs w:val="20"/>
                <w:shd w:val="clear" w:color="auto" w:fill="FFFFFF"/>
              </w:rPr>
            </w:pPr>
            <w:r w:rsidRPr="00071B4C">
              <w:rPr>
                <w:rFonts w:ascii="Verdana" w:hAnsi="Verdana"/>
                <w:sz w:val="20"/>
                <w:szCs w:val="20"/>
              </w:rPr>
              <w:t>III.  Quality Improvement and Safety</w:t>
            </w:r>
          </w:p>
        </w:tc>
        <w:tc>
          <w:tcPr>
            <w:tcW w:w="4675" w:type="dxa"/>
          </w:tcPr>
          <w:p w14:paraId="3B59452E" w14:textId="77777777" w:rsidR="00EA5910" w:rsidRDefault="00EA5910" w:rsidP="00EA5910">
            <w:pPr>
              <w:rPr>
                <w:rFonts w:ascii="Verdana" w:hAnsi="Verdana"/>
                <w:sz w:val="20"/>
                <w:szCs w:val="20"/>
              </w:rPr>
            </w:pPr>
            <w:r w:rsidRPr="00071B4C">
              <w:rPr>
                <w:rFonts w:ascii="Verdana" w:hAnsi="Verdana"/>
                <w:sz w:val="20"/>
                <w:szCs w:val="20"/>
              </w:rPr>
              <w:t>3. Utilize evidence-based data to examine health issues, evaluate program outcomes and processes relevant to nursing practice.</w:t>
            </w:r>
          </w:p>
          <w:p w14:paraId="1DFA14EC" w14:textId="1012C697" w:rsidR="00997E43" w:rsidRPr="00071B4C" w:rsidRDefault="00997E43" w:rsidP="00EA5910">
            <w:pPr>
              <w:rPr>
                <w:rFonts w:ascii="Verdana" w:hAnsi="Verdana"/>
                <w:color w:val="222222"/>
                <w:sz w:val="20"/>
                <w:szCs w:val="20"/>
                <w:shd w:val="clear" w:color="auto" w:fill="FFFFFF"/>
              </w:rPr>
            </w:pPr>
          </w:p>
        </w:tc>
      </w:tr>
      <w:tr w:rsidR="00D55E77" w14:paraId="796708C0" w14:textId="77777777" w:rsidTr="004B6FBD">
        <w:tc>
          <w:tcPr>
            <w:tcW w:w="4675" w:type="dxa"/>
          </w:tcPr>
          <w:p w14:paraId="370329B3" w14:textId="13CBA108" w:rsidR="00D55E77" w:rsidRPr="00071B4C" w:rsidRDefault="00D55E77" w:rsidP="00D55E77">
            <w:pPr>
              <w:tabs>
                <w:tab w:val="left" w:pos="1024"/>
              </w:tabs>
              <w:rPr>
                <w:rFonts w:ascii="Verdana" w:hAnsi="Verdana"/>
                <w:color w:val="222222"/>
                <w:sz w:val="20"/>
                <w:szCs w:val="20"/>
                <w:shd w:val="clear" w:color="auto" w:fill="FFFFFF"/>
              </w:rPr>
            </w:pPr>
            <w:r w:rsidRPr="00071B4C">
              <w:rPr>
                <w:rFonts w:ascii="Verdana" w:hAnsi="Verdana"/>
                <w:sz w:val="20"/>
                <w:szCs w:val="20"/>
              </w:rPr>
              <w:t>IV.  Translating and Integrating Scholarship into Practice</w:t>
            </w:r>
          </w:p>
        </w:tc>
        <w:tc>
          <w:tcPr>
            <w:tcW w:w="4675" w:type="dxa"/>
          </w:tcPr>
          <w:p w14:paraId="59C11A75" w14:textId="77777777" w:rsidR="00D55E77" w:rsidRDefault="00D55E77" w:rsidP="00D55E77">
            <w:pPr>
              <w:rPr>
                <w:rFonts w:ascii="Verdana" w:hAnsi="Verdana"/>
                <w:sz w:val="20"/>
                <w:szCs w:val="20"/>
              </w:rPr>
            </w:pPr>
            <w:r w:rsidRPr="00071B4C">
              <w:rPr>
                <w:rFonts w:ascii="Verdana" w:hAnsi="Verdana"/>
                <w:sz w:val="20"/>
                <w:szCs w:val="20"/>
              </w:rPr>
              <w:t xml:space="preserve">2. Contribute to the profession of nursing through the evaluation and application of relevant research evidence to inform and shape clinical practice. </w:t>
            </w:r>
          </w:p>
          <w:p w14:paraId="0F638EB9" w14:textId="6ABFC3A2" w:rsidR="00997E43" w:rsidRPr="00071B4C" w:rsidRDefault="00997E43" w:rsidP="00D55E77">
            <w:pPr>
              <w:rPr>
                <w:rFonts w:ascii="Verdana" w:hAnsi="Verdana"/>
                <w:color w:val="222222"/>
                <w:sz w:val="20"/>
                <w:szCs w:val="20"/>
                <w:shd w:val="clear" w:color="auto" w:fill="FFFFFF"/>
              </w:rPr>
            </w:pPr>
          </w:p>
        </w:tc>
      </w:tr>
      <w:tr w:rsidR="00D546DA" w14:paraId="24AE4151" w14:textId="77777777" w:rsidTr="004B6FBD">
        <w:tc>
          <w:tcPr>
            <w:tcW w:w="4675" w:type="dxa"/>
          </w:tcPr>
          <w:p w14:paraId="00C79AC6" w14:textId="540A5982" w:rsidR="00D546DA" w:rsidRPr="00071B4C" w:rsidRDefault="00D546DA" w:rsidP="00D546DA">
            <w:pPr>
              <w:jc w:val="center"/>
              <w:rPr>
                <w:rFonts w:ascii="Verdana" w:hAnsi="Verdana"/>
                <w:color w:val="222222"/>
                <w:sz w:val="20"/>
                <w:szCs w:val="20"/>
                <w:shd w:val="clear" w:color="auto" w:fill="FFFFFF"/>
              </w:rPr>
            </w:pPr>
            <w:r w:rsidRPr="00071B4C">
              <w:rPr>
                <w:rFonts w:ascii="Verdana" w:hAnsi="Verdana"/>
                <w:sz w:val="20"/>
                <w:szCs w:val="20"/>
              </w:rPr>
              <w:t>V.  Informatics and Healthcare Technologies</w:t>
            </w:r>
          </w:p>
        </w:tc>
        <w:tc>
          <w:tcPr>
            <w:tcW w:w="4675" w:type="dxa"/>
          </w:tcPr>
          <w:p w14:paraId="02874695" w14:textId="6020D6F7" w:rsidR="00D546DA" w:rsidRDefault="00D546DA" w:rsidP="00D546DA">
            <w:pPr>
              <w:rPr>
                <w:rFonts w:ascii="Verdana" w:hAnsi="Verdana"/>
                <w:color w:val="222222"/>
                <w:sz w:val="20"/>
                <w:szCs w:val="20"/>
                <w:shd w:val="clear" w:color="auto" w:fill="FFFFFF"/>
              </w:rPr>
            </w:pPr>
            <w:r w:rsidRPr="00071B4C">
              <w:rPr>
                <w:rFonts w:ascii="Verdana" w:hAnsi="Verdana"/>
                <w:color w:val="222222"/>
                <w:sz w:val="20"/>
                <w:szCs w:val="20"/>
                <w:shd w:val="clear" w:color="auto" w:fill="FFFFFF"/>
              </w:rPr>
              <w:t>6. Demonstrate leadership within healthcare systems through the use of interdisciplinary collaboration, information technology, research dissemination, and political advocacy to improve population health and system outcomes.</w:t>
            </w:r>
          </w:p>
          <w:p w14:paraId="66E3A11D" w14:textId="77777777" w:rsidR="00997E43" w:rsidRPr="00071B4C" w:rsidRDefault="00997E43" w:rsidP="00D546DA">
            <w:pPr>
              <w:rPr>
                <w:rFonts w:ascii="Verdana" w:hAnsi="Verdana"/>
                <w:sz w:val="20"/>
                <w:szCs w:val="20"/>
              </w:rPr>
            </w:pPr>
          </w:p>
          <w:p w14:paraId="04895C80" w14:textId="77777777" w:rsidR="00D546DA" w:rsidRPr="00071B4C" w:rsidRDefault="00D546DA" w:rsidP="00D546DA">
            <w:pPr>
              <w:rPr>
                <w:rFonts w:ascii="Verdana" w:hAnsi="Verdana"/>
                <w:color w:val="222222"/>
                <w:sz w:val="20"/>
                <w:szCs w:val="20"/>
                <w:shd w:val="clear" w:color="auto" w:fill="FFFFFF"/>
              </w:rPr>
            </w:pPr>
          </w:p>
        </w:tc>
      </w:tr>
      <w:tr w:rsidR="00845C72" w14:paraId="2280ACCE" w14:textId="77777777" w:rsidTr="004B6FBD">
        <w:tc>
          <w:tcPr>
            <w:tcW w:w="4675" w:type="dxa"/>
          </w:tcPr>
          <w:p w14:paraId="4C0C82D8" w14:textId="2068E8A6" w:rsidR="00845C72" w:rsidRPr="00071B4C" w:rsidRDefault="00845C72" w:rsidP="00845C72">
            <w:pPr>
              <w:rPr>
                <w:rFonts w:ascii="Verdana" w:hAnsi="Verdana"/>
                <w:color w:val="222222"/>
                <w:sz w:val="20"/>
                <w:szCs w:val="20"/>
                <w:shd w:val="clear" w:color="auto" w:fill="FFFFFF"/>
              </w:rPr>
            </w:pPr>
            <w:r w:rsidRPr="00071B4C">
              <w:rPr>
                <w:rFonts w:ascii="Verdana" w:hAnsi="Verdana"/>
                <w:sz w:val="20"/>
                <w:szCs w:val="20"/>
              </w:rPr>
              <w:lastRenderedPageBreak/>
              <w:t>VI.  Health Policy and Advocacy</w:t>
            </w:r>
          </w:p>
        </w:tc>
        <w:tc>
          <w:tcPr>
            <w:tcW w:w="4675" w:type="dxa"/>
          </w:tcPr>
          <w:p w14:paraId="2A8C479D" w14:textId="77777777" w:rsidR="00845C72" w:rsidRPr="00071B4C" w:rsidRDefault="00845C72" w:rsidP="00845C72">
            <w:pPr>
              <w:rPr>
                <w:rFonts w:ascii="Verdana" w:hAnsi="Verdana"/>
                <w:sz w:val="20"/>
                <w:szCs w:val="20"/>
              </w:rPr>
            </w:pPr>
            <w:r w:rsidRPr="00071B4C">
              <w:rPr>
                <w:rFonts w:ascii="Verdana" w:hAnsi="Verdana"/>
                <w:sz w:val="20"/>
                <w:szCs w:val="20"/>
              </w:rPr>
              <w:t xml:space="preserve">7. </w:t>
            </w:r>
            <w:r w:rsidRPr="00071B4C">
              <w:rPr>
                <w:rFonts w:ascii="Verdana" w:hAnsi="Verdana"/>
                <w:color w:val="222222"/>
                <w:sz w:val="20"/>
                <w:szCs w:val="20"/>
                <w:shd w:val="clear" w:color="auto" w:fill="FFFFFF"/>
              </w:rPr>
              <w:t>Assume a leadership role to advocate for care based on ethical principles that value diversity in populations and advocates for health care access across care delivery systems.</w:t>
            </w:r>
          </w:p>
          <w:p w14:paraId="17047EC9" w14:textId="77777777" w:rsidR="00845C72" w:rsidRPr="00071B4C" w:rsidRDefault="00845C72" w:rsidP="00845C72">
            <w:pPr>
              <w:rPr>
                <w:rFonts w:ascii="Verdana" w:hAnsi="Verdana"/>
                <w:color w:val="222222"/>
                <w:sz w:val="20"/>
                <w:szCs w:val="20"/>
                <w:shd w:val="clear" w:color="auto" w:fill="FFFFFF"/>
              </w:rPr>
            </w:pPr>
          </w:p>
        </w:tc>
      </w:tr>
      <w:tr w:rsidR="00DB17CF" w14:paraId="1C495508" w14:textId="77777777" w:rsidTr="004B6FBD">
        <w:tc>
          <w:tcPr>
            <w:tcW w:w="4675" w:type="dxa"/>
          </w:tcPr>
          <w:p w14:paraId="3D720EC3" w14:textId="3173F150" w:rsidR="00DB17CF" w:rsidRPr="00071B4C" w:rsidRDefault="00DB17CF" w:rsidP="00DB17CF">
            <w:pPr>
              <w:rPr>
                <w:rFonts w:ascii="Verdana" w:hAnsi="Verdana"/>
                <w:color w:val="222222"/>
                <w:sz w:val="20"/>
                <w:szCs w:val="20"/>
                <w:shd w:val="clear" w:color="auto" w:fill="FFFFFF"/>
              </w:rPr>
            </w:pPr>
            <w:r w:rsidRPr="00071B4C">
              <w:rPr>
                <w:rFonts w:ascii="Verdana" w:hAnsi="Verdana"/>
                <w:sz w:val="20"/>
                <w:szCs w:val="20"/>
              </w:rPr>
              <w:t>VII.  Interprofessional Collaboration for Improving Patient and Population Health Outcomes</w:t>
            </w:r>
          </w:p>
        </w:tc>
        <w:tc>
          <w:tcPr>
            <w:tcW w:w="4675" w:type="dxa"/>
          </w:tcPr>
          <w:p w14:paraId="469ACDF8" w14:textId="77777777" w:rsidR="00DB17CF" w:rsidRPr="00071B4C" w:rsidRDefault="00DB17CF" w:rsidP="00DB17CF">
            <w:pPr>
              <w:rPr>
                <w:rFonts w:ascii="Verdana" w:hAnsi="Verdana"/>
                <w:sz w:val="20"/>
                <w:szCs w:val="20"/>
              </w:rPr>
            </w:pPr>
            <w:r w:rsidRPr="00071B4C">
              <w:rPr>
                <w:rFonts w:ascii="Verdana" w:hAnsi="Verdana"/>
                <w:color w:val="222222"/>
                <w:sz w:val="20"/>
                <w:szCs w:val="20"/>
                <w:shd w:val="clear" w:color="auto" w:fill="FFFFFF"/>
              </w:rPr>
              <w:t>6. Demonstrate leadership within healthcare systems through the use of interdisciplinary collaboration, information technology, research dissemination, and political advocacy to improve population health and system outcomes.</w:t>
            </w:r>
          </w:p>
          <w:p w14:paraId="5BAD23F5" w14:textId="77777777" w:rsidR="00DB17CF" w:rsidRPr="00071B4C" w:rsidRDefault="00DB17CF" w:rsidP="00DB17CF">
            <w:pPr>
              <w:rPr>
                <w:rFonts w:ascii="Verdana" w:hAnsi="Verdana"/>
                <w:color w:val="222222"/>
                <w:sz w:val="20"/>
                <w:szCs w:val="20"/>
                <w:shd w:val="clear" w:color="auto" w:fill="FFFFFF"/>
              </w:rPr>
            </w:pPr>
          </w:p>
        </w:tc>
      </w:tr>
      <w:tr w:rsidR="00071B4C" w14:paraId="752C2DE9" w14:textId="77777777" w:rsidTr="004B6FBD">
        <w:tc>
          <w:tcPr>
            <w:tcW w:w="4675" w:type="dxa"/>
          </w:tcPr>
          <w:p w14:paraId="401D2D1E" w14:textId="03DDAFCD" w:rsidR="00071B4C" w:rsidRPr="00071B4C" w:rsidRDefault="00071B4C" w:rsidP="00071B4C">
            <w:pPr>
              <w:rPr>
                <w:rFonts w:ascii="Verdana" w:hAnsi="Verdana"/>
                <w:sz w:val="20"/>
                <w:szCs w:val="20"/>
              </w:rPr>
            </w:pPr>
            <w:r w:rsidRPr="00071B4C">
              <w:rPr>
                <w:rFonts w:ascii="Verdana" w:hAnsi="Verdana"/>
                <w:sz w:val="20"/>
                <w:szCs w:val="20"/>
              </w:rPr>
              <w:t>VIII.  Clinical Prevention and Population Health for Improving Health</w:t>
            </w:r>
          </w:p>
        </w:tc>
        <w:tc>
          <w:tcPr>
            <w:tcW w:w="4675" w:type="dxa"/>
          </w:tcPr>
          <w:p w14:paraId="74AD186A" w14:textId="77777777" w:rsidR="00071B4C" w:rsidRDefault="00071B4C" w:rsidP="00071B4C">
            <w:pPr>
              <w:rPr>
                <w:rFonts w:ascii="Verdana" w:hAnsi="Verdana"/>
                <w:sz w:val="20"/>
                <w:szCs w:val="20"/>
              </w:rPr>
            </w:pPr>
            <w:r w:rsidRPr="00071B4C">
              <w:rPr>
                <w:rFonts w:ascii="Verdana" w:hAnsi="Verdana"/>
                <w:sz w:val="20"/>
                <w:szCs w:val="20"/>
              </w:rPr>
              <w:t xml:space="preserve">5. Deliver advanced nursing care within an area of specialization derived from scientific principles and the best available evidence to promote optimum health outcomes across diverse populations. </w:t>
            </w:r>
          </w:p>
          <w:p w14:paraId="3A58A12E" w14:textId="45A8B824" w:rsidR="00997E43" w:rsidRPr="00071B4C" w:rsidRDefault="00997E43" w:rsidP="00071B4C">
            <w:pPr>
              <w:rPr>
                <w:rFonts w:ascii="Verdana" w:hAnsi="Verdana"/>
                <w:color w:val="222222"/>
                <w:sz w:val="20"/>
                <w:szCs w:val="20"/>
                <w:shd w:val="clear" w:color="auto" w:fill="FFFFFF"/>
              </w:rPr>
            </w:pPr>
          </w:p>
        </w:tc>
      </w:tr>
    </w:tbl>
    <w:p w14:paraId="33292587" w14:textId="4C9188BB" w:rsidR="000E4EB9" w:rsidRDefault="000E4EB9" w:rsidP="008124D0">
      <w:pPr>
        <w:rPr>
          <w:rFonts w:ascii="Verdana" w:hAnsi="Verdana"/>
          <w:color w:val="222222"/>
          <w:sz w:val="20"/>
          <w:szCs w:val="20"/>
          <w:shd w:val="clear" w:color="auto" w:fill="FFFFFF"/>
        </w:rPr>
      </w:pPr>
    </w:p>
    <w:p w14:paraId="73C7BC15" w14:textId="0A37508D" w:rsidR="00874D39" w:rsidRDefault="3D57D178" w:rsidP="00D915C3">
      <w:pPr>
        <w:shd w:val="clear" w:color="auto" w:fill="FFFFFF" w:themeFill="background1"/>
        <w:spacing w:before="100" w:beforeAutospacing="1" w:after="100" w:afterAutospacing="1"/>
        <w:rPr>
          <w:rFonts w:ascii="Verdana" w:eastAsia="Times New Roman" w:hAnsi="Verdana"/>
          <w:color w:val="222222"/>
          <w:sz w:val="20"/>
          <w:szCs w:val="20"/>
        </w:rPr>
      </w:pPr>
      <w:r w:rsidRPr="3D57D178">
        <w:rPr>
          <w:rFonts w:ascii="Verdana" w:eastAsia="Times New Roman" w:hAnsi="Verdana"/>
          <w:color w:val="222222"/>
          <w:sz w:val="20"/>
          <w:szCs w:val="20"/>
        </w:rPr>
        <w:t>The DNP program of study is informed by six DNP Program objectives</w:t>
      </w:r>
      <w:r w:rsidR="00E21B43">
        <w:rPr>
          <w:rFonts w:ascii="Verdana" w:eastAsia="Times New Roman" w:hAnsi="Verdana"/>
          <w:color w:val="222222"/>
          <w:sz w:val="20"/>
          <w:szCs w:val="20"/>
        </w:rPr>
        <w:t>. At the end of the</w:t>
      </w:r>
      <w:r w:rsidR="00F1236D">
        <w:rPr>
          <w:rFonts w:ascii="Verdana" w:eastAsia="Times New Roman" w:hAnsi="Verdana"/>
          <w:color w:val="222222"/>
          <w:sz w:val="20"/>
          <w:szCs w:val="20"/>
        </w:rPr>
        <w:t xml:space="preserve"> doctoral program, students should be able to:</w:t>
      </w:r>
    </w:p>
    <w:tbl>
      <w:tblPr>
        <w:tblStyle w:val="TableGrid"/>
        <w:tblW w:w="0" w:type="auto"/>
        <w:tblLook w:val="04A0" w:firstRow="1" w:lastRow="0" w:firstColumn="1" w:lastColumn="0" w:noHBand="0" w:noVBand="1"/>
        <w:tblCaption w:val="DNP Essentials (AACN, 2006) and BSN-DNP Program Objectives"/>
        <w:tblDescription w:val="A table showing the DNP Essentials and their corresponding BSN to DNP Program Objectives."/>
      </w:tblPr>
      <w:tblGrid>
        <w:gridCol w:w="4675"/>
        <w:gridCol w:w="4675"/>
      </w:tblGrid>
      <w:tr w:rsidR="0012686F" w14:paraId="2E2C779A" w14:textId="77777777" w:rsidTr="00F1236D">
        <w:trPr>
          <w:tblHeader/>
        </w:trPr>
        <w:tc>
          <w:tcPr>
            <w:tcW w:w="4675" w:type="dxa"/>
            <w:shd w:val="clear" w:color="auto" w:fill="C5E0B3" w:themeFill="accent6" w:themeFillTint="66"/>
          </w:tcPr>
          <w:p w14:paraId="68B11C47" w14:textId="77777777" w:rsidR="0012686F" w:rsidRDefault="0012686F" w:rsidP="00D43EE6">
            <w:pPr>
              <w:jc w:val="center"/>
              <w:rPr>
                <w:rFonts w:ascii="Verdana" w:eastAsia="Times New Roman" w:hAnsi="Verdana"/>
                <w:color w:val="222222"/>
                <w:sz w:val="20"/>
                <w:szCs w:val="20"/>
              </w:rPr>
            </w:pPr>
            <w:r w:rsidRPr="00F76211">
              <w:rPr>
                <w:rFonts w:ascii="Verdana" w:eastAsia="Times New Roman" w:hAnsi="Verdana"/>
                <w:color w:val="222222"/>
                <w:sz w:val="20"/>
                <w:szCs w:val="20"/>
              </w:rPr>
              <w:t>DNP Essentials</w:t>
            </w:r>
          </w:p>
          <w:p w14:paraId="28557E72" w14:textId="5ECE465A" w:rsidR="00D43EE6" w:rsidRPr="00F76211" w:rsidRDefault="00D43EE6" w:rsidP="00D43EE6">
            <w:pPr>
              <w:jc w:val="center"/>
              <w:rPr>
                <w:rFonts w:ascii="Verdana" w:eastAsia="Times New Roman" w:hAnsi="Verdana"/>
                <w:color w:val="222222"/>
                <w:sz w:val="20"/>
                <w:szCs w:val="20"/>
              </w:rPr>
            </w:pPr>
            <w:r>
              <w:rPr>
                <w:rFonts w:ascii="Verdana" w:eastAsia="Times New Roman" w:hAnsi="Verdana"/>
                <w:color w:val="222222"/>
                <w:sz w:val="20"/>
                <w:szCs w:val="20"/>
              </w:rPr>
              <w:t>AACN, 2006</w:t>
            </w:r>
          </w:p>
        </w:tc>
        <w:tc>
          <w:tcPr>
            <w:tcW w:w="4675" w:type="dxa"/>
            <w:shd w:val="clear" w:color="auto" w:fill="C5E0B3" w:themeFill="accent6" w:themeFillTint="66"/>
          </w:tcPr>
          <w:p w14:paraId="72E09E79" w14:textId="7780A2E6" w:rsidR="0012686F" w:rsidRPr="00F76211" w:rsidRDefault="0012686F" w:rsidP="00D43EE6">
            <w:pPr>
              <w:jc w:val="center"/>
              <w:rPr>
                <w:rFonts w:ascii="Verdana" w:eastAsia="Times New Roman" w:hAnsi="Verdana"/>
                <w:color w:val="222222"/>
                <w:sz w:val="20"/>
                <w:szCs w:val="20"/>
              </w:rPr>
            </w:pPr>
            <w:r w:rsidRPr="00F76211">
              <w:rPr>
                <w:rFonts w:ascii="Verdana" w:eastAsia="Times New Roman" w:hAnsi="Verdana"/>
                <w:color w:val="222222"/>
                <w:sz w:val="20"/>
                <w:szCs w:val="20"/>
              </w:rPr>
              <w:t>BSN-DNP Program Objectives</w:t>
            </w:r>
          </w:p>
        </w:tc>
      </w:tr>
      <w:tr w:rsidR="00FE6870" w14:paraId="30E28386" w14:textId="77777777" w:rsidTr="0012686F">
        <w:tc>
          <w:tcPr>
            <w:tcW w:w="4675" w:type="dxa"/>
          </w:tcPr>
          <w:p w14:paraId="46E3EC88" w14:textId="185968D3" w:rsidR="00FE6870" w:rsidRPr="00D43EE6" w:rsidRDefault="00FE6870" w:rsidP="00E20026">
            <w:pPr>
              <w:pStyle w:val="ListParagraph"/>
              <w:numPr>
                <w:ilvl w:val="0"/>
                <w:numId w:val="35"/>
              </w:numPr>
              <w:rPr>
                <w:rFonts w:ascii="Verdana" w:eastAsia="Times New Roman" w:hAnsi="Verdana"/>
                <w:color w:val="222222"/>
                <w:sz w:val="20"/>
                <w:szCs w:val="20"/>
              </w:rPr>
            </w:pPr>
            <w:r w:rsidRPr="00D43EE6">
              <w:rPr>
                <w:rFonts w:ascii="Verdana" w:eastAsia="Times New Roman" w:hAnsi="Verdana"/>
                <w:color w:val="222222"/>
                <w:sz w:val="20"/>
                <w:szCs w:val="20"/>
              </w:rPr>
              <w:t>Scientific Underpinnings for Practice</w:t>
            </w:r>
          </w:p>
          <w:p w14:paraId="7AF51B4B" w14:textId="71E3B000" w:rsidR="00FE6870" w:rsidRPr="00F76211" w:rsidRDefault="00FE6870" w:rsidP="00FE6870">
            <w:pPr>
              <w:rPr>
                <w:rFonts w:ascii="Verdana" w:eastAsia="Times New Roman" w:hAnsi="Verdana"/>
                <w:color w:val="222222"/>
                <w:sz w:val="20"/>
                <w:szCs w:val="20"/>
              </w:rPr>
            </w:pPr>
          </w:p>
        </w:tc>
        <w:tc>
          <w:tcPr>
            <w:tcW w:w="4675" w:type="dxa"/>
          </w:tcPr>
          <w:p w14:paraId="48A84C65" w14:textId="3A17051B" w:rsidR="00FE6870" w:rsidRPr="00E20026" w:rsidRDefault="00FE6870" w:rsidP="00FE6870">
            <w:pPr>
              <w:pStyle w:val="ListParagraph"/>
              <w:numPr>
                <w:ilvl w:val="0"/>
                <w:numId w:val="33"/>
              </w:numPr>
              <w:rPr>
                <w:rFonts w:ascii="Verdana" w:eastAsia="Times New Roman" w:hAnsi="Verdana"/>
                <w:color w:val="222222"/>
                <w:sz w:val="20"/>
                <w:szCs w:val="20"/>
              </w:rPr>
            </w:pPr>
            <w:r w:rsidRPr="00FE6870">
              <w:rPr>
                <w:rFonts w:ascii="Verdana" w:hAnsi="Verdana" w:cs="Calibri"/>
                <w:sz w:val="20"/>
                <w:szCs w:val="20"/>
              </w:rPr>
              <w:t>Utilize science</w:t>
            </w:r>
            <w:r w:rsidR="00E20026">
              <w:rPr>
                <w:rFonts w:ascii="Verdana" w:hAnsi="Verdana" w:cs="Calibri"/>
                <w:sz w:val="20"/>
                <w:szCs w:val="20"/>
              </w:rPr>
              <w:t>-</w:t>
            </w:r>
            <w:r w:rsidRPr="00FE6870">
              <w:rPr>
                <w:rFonts w:ascii="Verdana" w:hAnsi="Verdana" w:cs="Calibri"/>
                <w:sz w:val="20"/>
                <w:szCs w:val="20"/>
              </w:rPr>
              <w:t>based theories and current evidence to inform practice and improve healthcare delivery</w:t>
            </w:r>
            <w:r>
              <w:rPr>
                <w:rFonts w:ascii="Verdana" w:hAnsi="Verdana" w:cs="Calibri"/>
                <w:sz w:val="20"/>
                <w:szCs w:val="20"/>
              </w:rPr>
              <w:t>.</w:t>
            </w:r>
          </w:p>
          <w:p w14:paraId="4549DECC" w14:textId="77777777" w:rsidR="00E20026" w:rsidRPr="00E20026" w:rsidRDefault="00E20026" w:rsidP="00E20026">
            <w:pPr>
              <w:pStyle w:val="ListParagraph"/>
              <w:rPr>
                <w:rFonts w:ascii="Verdana" w:eastAsia="Times New Roman" w:hAnsi="Verdana"/>
                <w:color w:val="222222"/>
                <w:sz w:val="20"/>
                <w:szCs w:val="20"/>
              </w:rPr>
            </w:pPr>
          </w:p>
          <w:p w14:paraId="218ED78A" w14:textId="424DD462" w:rsidR="00E20026" w:rsidRPr="00FE6870" w:rsidRDefault="00E20026" w:rsidP="00FE6870">
            <w:pPr>
              <w:pStyle w:val="ListParagraph"/>
              <w:numPr>
                <w:ilvl w:val="0"/>
                <w:numId w:val="33"/>
              </w:numPr>
              <w:rPr>
                <w:rFonts w:ascii="Verdana" w:eastAsia="Times New Roman" w:hAnsi="Verdana"/>
                <w:color w:val="222222"/>
                <w:sz w:val="20"/>
                <w:szCs w:val="20"/>
              </w:rPr>
            </w:pPr>
            <w:r>
              <w:rPr>
                <w:rFonts w:ascii="Verdana" w:eastAsia="Times New Roman" w:hAnsi="Verdana"/>
                <w:color w:val="222222"/>
                <w:sz w:val="20"/>
                <w:szCs w:val="20"/>
              </w:rPr>
              <w:t>Apply ethically sound decision-making processes.</w:t>
            </w:r>
          </w:p>
          <w:p w14:paraId="28250FF9" w14:textId="67552639" w:rsidR="00FE6870" w:rsidRPr="00FE6870" w:rsidRDefault="00FE6870" w:rsidP="00FE6870">
            <w:pPr>
              <w:pStyle w:val="ListParagraph"/>
              <w:rPr>
                <w:rFonts w:ascii="Verdana" w:eastAsia="Times New Roman" w:hAnsi="Verdana"/>
                <w:color w:val="222222"/>
                <w:sz w:val="20"/>
                <w:szCs w:val="20"/>
              </w:rPr>
            </w:pPr>
          </w:p>
        </w:tc>
      </w:tr>
      <w:tr w:rsidR="00FE6870" w14:paraId="1C95E869" w14:textId="77777777" w:rsidTr="0012686F">
        <w:tc>
          <w:tcPr>
            <w:tcW w:w="4675" w:type="dxa"/>
          </w:tcPr>
          <w:p w14:paraId="593F0D7D" w14:textId="4A8CFAD8" w:rsidR="00FE6870" w:rsidRPr="00D43EE6" w:rsidRDefault="00FE6870" w:rsidP="00E20026">
            <w:pPr>
              <w:pStyle w:val="ListParagraph"/>
              <w:numPr>
                <w:ilvl w:val="0"/>
                <w:numId w:val="35"/>
              </w:numPr>
              <w:rPr>
                <w:rFonts w:ascii="Verdana" w:eastAsia="Times New Roman" w:hAnsi="Verdana"/>
                <w:color w:val="222222"/>
                <w:sz w:val="20"/>
                <w:szCs w:val="20"/>
              </w:rPr>
            </w:pPr>
            <w:r w:rsidRPr="00D43EE6">
              <w:rPr>
                <w:rFonts w:ascii="Verdana" w:eastAsia="Times New Roman" w:hAnsi="Verdana"/>
                <w:color w:val="222222"/>
                <w:sz w:val="20"/>
                <w:szCs w:val="20"/>
              </w:rPr>
              <w:t>Organizational and Systems Leadership for Quality Improvement and Systems Thinking</w:t>
            </w:r>
          </w:p>
          <w:p w14:paraId="7CDC6AC4" w14:textId="556D32B4" w:rsidR="00FE6870" w:rsidRPr="00F76211" w:rsidRDefault="00FE6870" w:rsidP="00FE6870">
            <w:pPr>
              <w:rPr>
                <w:rFonts w:ascii="Verdana" w:eastAsia="Times New Roman" w:hAnsi="Verdana"/>
                <w:color w:val="222222"/>
                <w:sz w:val="20"/>
                <w:szCs w:val="20"/>
              </w:rPr>
            </w:pPr>
          </w:p>
        </w:tc>
        <w:tc>
          <w:tcPr>
            <w:tcW w:w="4675" w:type="dxa"/>
          </w:tcPr>
          <w:p w14:paraId="5C3042A6" w14:textId="77777777" w:rsidR="00721C7F" w:rsidRDefault="00222ABD" w:rsidP="00FE6870">
            <w:pPr>
              <w:rPr>
                <w:rFonts w:ascii="Verdana" w:eastAsia="Times New Roman" w:hAnsi="Verdana"/>
                <w:color w:val="222222"/>
                <w:sz w:val="20"/>
                <w:szCs w:val="20"/>
              </w:rPr>
            </w:pPr>
            <w:r>
              <w:rPr>
                <w:rFonts w:ascii="Verdana" w:eastAsia="Times New Roman" w:hAnsi="Verdana"/>
                <w:color w:val="222222"/>
                <w:sz w:val="20"/>
                <w:szCs w:val="20"/>
              </w:rPr>
              <w:t xml:space="preserve">     </w:t>
            </w:r>
            <w:r w:rsidR="00721C7F">
              <w:rPr>
                <w:rFonts w:ascii="Verdana" w:eastAsia="Times New Roman" w:hAnsi="Verdana"/>
                <w:color w:val="222222"/>
                <w:sz w:val="20"/>
                <w:szCs w:val="20"/>
              </w:rPr>
              <w:t xml:space="preserve">4.  Demonstrate leadership to promote </w:t>
            </w:r>
          </w:p>
          <w:p w14:paraId="714F97BE" w14:textId="77777777" w:rsidR="00721C7F" w:rsidRDefault="00721C7F" w:rsidP="00FE6870">
            <w:pPr>
              <w:rPr>
                <w:rFonts w:ascii="Verdana" w:eastAsia="Times New Roman" w:hAnsi="Verdana"/>
                <w:color w:val="222222"/>
                <w:sz w:val="20"/>
                <w:szCs w:val="20"/>
              </w:rPr>
            </w:pPr>
            <w:r>
              <w:rPr>
                <w:rFonts w:ascii="Verdana" w:eastAsia="Times New Roman" w:hAnsi="Verdana"/>
                <w:color w:val="222222"/>
                <w:sz w:val="20"/>
                <w:szCs w:val="20"/>
              </w:rPr>
              <w:t xml:space="preserve">          high quality, cost effective, </w:t>
            </w:r>
          </w:p>
          <w:p w14:paraId="6F8A5905" w14:textId="77777777" w:rsidR="00721C7F" w:rsidRDefault="00721C7F" w:rsidP="00FE6870">
            <w:pPr>
              <w:rPr>
                <w:rFonts w:ascii="Verdana" w:eastAsia="Times New Roman" w:hAnsi="Verdana"/>
                <w:color w:val="222222"/>
                <w:sz w:val="20"/>
                <w:szCs w:val="20"/>
              </w:rPr>
            </w:pPr>
            <w:r>
              <w:rPr>
                <w:rFonts w:ascii="Verdana" w:eastAsia="Times New Roman" w:hAnsi="Verdana"/>
                <w:color w:val="222222"/>
                <w:sz w:val="20"/>
                <w:szCs w:val="20"/>
              </w:rPr>
              <w:t xml:space="preserve">          interprofessional and equitable care </w:t>
            </w:r>
          </w:p>
          <w:p w14:paraId="359FB327" w14:textId="40AF868B" w:rsidR="00721C7F" w:rsidRDefault="00721C7F" w:rsidP="00FE6870">
            <w:pPr>
              <w:rPr>
                <w:rFonts w:ascii="Verdana" w:eastAsia="Times New Roman" w:hAnsi="Verdana"/>
                <w:color w:val="222222"/>
                <w:sz w:val="20"/>
                <w:szCs w:val="20"/>
              </w:rPr>
            </w:pPr>
            <w:r>
              <w:rPr>
                <w:rFonts w:ascii="Verdana" w:eastAsia="Times New Roman" w:hAnsi="Verdana"/>
                <w:color w:val="222222"/>
                <w:sz w:val="20"/>
                <w:szCs w:val="20"/>
              </w:rPr>
              <w:t xml:space="preserve">          for individuals, aggreg</w:t>
            </w:r>
            <w:r w:rsidR="0023131C">
              <w:rPr>
                <w:rFonts w:ascii="Verdana" w:eastAsia="Times New Roman" w:hAnsi="Verdana"/>
                <w:color w:val="222222"/>
                <w:sz w:val="20"/>
                <w:szCs w:val="20"/>
              </w:rPr>
              <w:t>a</w:t>
            </w:r>
            <w:r>
              <w:rPr>
                <w:rFonts w:ascii="Verdana" w:eastAsia="Times New Roman" w:hAnsi="Verdana"/>
                <w:color w:val="222222"/>
                <w:sz w:val="20"/>
                <w:szCs w:val="20"/>
              </w:rPr>
              <w:t xml:space="preserve">tes, and </w:t>
            </w:r>
          </w:p>
          <w:p w14:paraId="2F15BD62" w14:textId="77777777" w:rsidR="00FE6870" w:rsidRDefault="00721C7F" w:rsidP="00FE6870">
            <w:pPr>
              <w:rPr>
                <w:rFonts w:ascii="Verdana" w:eastAsia="Times New Roman" w:hAnsi="Verdana"/>
                <w:color w:val="222222"/>
                <w:sz w:val="20"/>
                <w:szCs w:val="20"/>
              </w:rPr>
            </w:pPr>
            <w:r>
              <w:rPr>
                <w:rFonts w:ascii="Verdana" w:eastAsia="Times New Roman" w:hAnsi="Verdana"/>
                <w:color w:val="222222"/>
                <w:sz w:val="20"/>
                <w:szCs w:val="20"/>
              </w:rPr>
              <w:t xml:space="preserve">          populations. </w:t>
            </w:r>
          </w:p>
          <w:p w14:paraId="0E407691" w14:textId="77777777" w:rsidR="009B6B10" w:rsidRDefault="009B6B10" w:rsidP="00FE6870">
            <w:pPr>
              <w:rPr>
                <w:rFonts w:ascii="Verdana" w:eastAsia="Times New Roman" w:hAnsi="Verdana"/>
                <w:color w:val="222222"/>
                <w:sz w:val="20"/>
                <w:szCs w:val="20"/>
              </w:rPr>
            </w:pPr>
          </w:p>
          <w:p w14:paraId="1091387F" w14:textId="77777777" w:rsidR="009B6B10" w:rsidRDefault="009B6B10" w:rsidP="009B6B10">
            <w:pPr>
              <w:rPr>
                <w:rFonts w:ascii="Verdana" w:hAnsi="Verdana" w:cs="Calibri"/>
                <w:sz w:val="20"/>
                <w:szCs w:val="20"/>
              </w:rPr>
            </w:pPr>
            <w:r>
              <w:rPr>
                <w:rFonts w:ascii="Verdana" w:eastAsia="Times New Roman" w:hAnsi="Verdana"/>
                <w:color w:val="222222"/>
                <w:sz w:val="20"/>
                <w:szCs w:val="20"/>
              </w:rPr>
              <w:t xml:space="preserve">     5.  </w:t>
            </w:r>
            <w:r>
              <w:rPr>
                <w:rFonts w:ascii="Verdana" w:hAnsi="Verdana" w:cs="Calibri"/>
                <w:sz w:val="20"/>
                <w:szCs w:val="20"/>
              </w:rPr>
              <w:t xml:space="preserve">Influence health policies that </w:t>
            </w:r>
          </w:p>
          <w:p w14:paraId="2E312D50" w14:textId="77777777" w:rsidR="009B6B10" w:rsidRDefault="009B6B10" w:rsidP="009B6B10">
            <w:pPr>
              <w:rPr>
                <w:rFonts w:ascii="Verdana" w:hAnsi="Verdana" w:cs="Calibri"/>
                <w:sz w:val="20"/>
                <w:szCs w:val="20"/>
              </w:rPr>
            </w:pPr>
            <w:r>
              <w:rPr>
                <w:rFonts w:ascii="Verdana" w:hAnsi="Verdana" w:cs="Calibri"/>
                <w:sz w:val="20"/>
                <w:szCs w:val="20"/>
              </w:rPr>
              <w:t xml:space="preserve">          improve outcomes of care for   </w:t>
            </w:r>
          </w:p>
          <w:p w14:paraId="2FA43359" w14:textId="77777777" w:rsidR="009B6B10" w:rsidRDefault="009B6B10" w:rsidP="009B6B10">
            <w:pPr>
              <w:rPr>
                <w:rFonts w:ascii="Verdana" w:hAnsi="Verdana" w:cs="Calibri"/>
                <w:sz w:val="20"/>
                <w:szCs w:val="20"/>
              </w:rPr>
            </w:pPr>
            <w:r>
              <w:rPr>
                <w:rFonts w:ascii="Verdana" w:hAnsi="Verdana" w:cs="Calibri"/>
                <w:sz w:val="20"/>
                <w:szCs w:val="20"/>
              </w:rPr>
              <w:t xml:space="preserve">          culturally diverse and underserved  </w:t>
            </w:r>
          </w:p>
          <w:p w14:paraId="5DEC0E43" w14:textId="77777777" w:rsidR="009B6B10" w:rsidRDefault="009B6B10" w:rsidP="009B6B10">
            <w:pPr>
              <w:rPr>
                <w:rFonts w:ascii="Verdana" w:hAnsi="Verdana" w:cs="Calibri"/>
                <w:sz w:val="20"/>
                <w:szCs w:val="20"/>
              </w:rPr>
            </w:pPr>
            <w:r>
              <w:rPr>
                <w:rFonts w:ascii="Verdana" w:hAnsi="Verdana" w:cs="Calibri"/>
                <w:sz w:val="20"/>
                <w:szCs w:val="20"/>
              </w:rPr>
              <w:t xml:space="preserve">          communities and populations.</w:t>
            </w:r>
          </w:p>
          <w:p w14:paraId="2EF8DF29" w14:textId="70EA0C70" w:rsidR="009B6B10" w:rsidRPr="00F76211" w:rsidRDefault="009B6B10" w:rsidP="009B6B10">
            <w:pPr>
              <w:rPr>
                <w:rFonts w:ascii="Verdana" w:eastAsia="Times New Roman" w:hAnsi="Verdana"/>
                <w:color w:val="222222"/>
                <w:sz w:val="20"/>
                <w:szCs w:val="20"/>
              </w:rPr>
            </w:pPr>
          </w:p>
        </w:tc>
      </w:tr>
      <w:tr w:rsidR="00FE6870" w14:paraId="79A83FBC" w14:textId="77777777" w:rsidTr="0012686F">
        <w:tc>
          <w:tcPr>
            <w:tcW w:w="4675" w:type="dxa"/>
          </w:tcPr>
          <w:p w14:paraId="3E01C6AE" w14:textId="1EDDD8CC" w:rsidR="00FE6870" w:rsidRPr="00D43EE6" w:rsidRDefault="00FE6870" w:rsidP="00E20026">
            <w:pPr>
              <w:pStyle w:val="ListParagraph"/>
              <w:numPr>
                <w:ilvl w:val="0"/>
                <w:numId w:val="35"/>
              </w:numPr>
              <w:rPr>
                <w:rFonts w:ascii="Verdana" w:eastAsia="Times New Roman" w:hAnsi="Verdana"/>
                <w:color w:val="222222"/>
                <w:sz w:val="20"/>
                <w:szCs w:val="20"/>
              </w:rPr>
            </w:pPr>
            <w:r w:rsidRPr="00D43EE6">
              <w:rPr>
                <w:rFonts w:ascii="Verdana" w:eastAsia="Times New Roman" w:hAnsi="Verdana"/>
                <w:color w:val="222222"/>
                <w:sz w:val="20"/>
                <w:szCs w:val="20"/>
              </w:rPr>
              <w:t>Clinical Scholarship and Analytical methods for Evidence-Based Practice</w:t>
            </w:r>
          </w:p>
        </w:tc>
        <w:tc>
          <w:tcPr>
            <w:tcW w:w="4675" w:type="dxa"/>
          </w:tcPr>
          <w:p w14:paraId="410D7BB7" w14:textId="59184DD2" w:rsidR="00E20026" w:rsidRPr="00222ABD" w:rsidRDefault="00E20026" w:rsidP="00E20026">
            <w:pPr>
              <w:pStyle w:val="ListParagraph"/>
              <w:numPr>
                <w:ilvl w:val="0"/>
                <w:numId w:val="34"/>
              </w:numPr>
              <w:rPr>
                <w:rFonts w:ascii="Verdana" w:eastAsia="Times New Roman" w:hAnsi="Verdana"/>
                <w:color w:val="222222"/>
                <w:sz w:val="20"/>
                <w:szCs w:val="20"/>
              </w:rPr>
            </w:pPr>
            <w:r w:rsidRPr="00FE6870">
              <w:rPr>
                <w:rFonts w:ascii="Verdana" w:hAnsi="Verdana" w:cs="Calibri"/>
                <w:sz w:val="20"/>
                <w:szCs w:val="20"/>
              </w:rPr>
              <w:t>Utilize science</w:t>
            </w:r>
            <w:r>
              <w:rPr>
                <w:rFonts w:ascii="Verdana" w:hAnsi="Verdana" w:cs="Calibri"/>
                <w:sz w:val="20"/>
                <w:szCs w:val="20"/>
              </w:rPr>
              <w:t>-</w:t>
            </w:r>
            <w:r w:rsidRPr="00FE6870">
              <w:rPr>
                <w:rFonts w:ascii="Verdana" w:hAnsi="Verdana" w:cs="Calibri"/>
                <w:sz w:val="20"/>
                <w:szCs w:val="20"/>
              </w:rPr>
              <w:t>based theories and current evidence to inform practice and improve healthcare delivery</w:t>
            </w:r>
            <w:r>
              <w:rPr>
                <w:rFonts w:ascii="Verdana" w:hAnsi="Verdana" w:cs="Calibri"/>
                <w:sz w:val="20"/>
                <w:szCs w:val="20"/>
              </w:rPr>
              <w:t>.</w:t>
            </w:r>
          </w:p>
          <w:p w14:paraId="146E64D5" w14:textId="18BCC0D6" w:rsidR="00222ABD" w:rsidRDefault="00222ABD" w:rsidP="00222ABD">
            <w:pPr>
              <w:rPr>
                <w:rFonts w:ascii="Verdana" w:eastAsia="Times New Roman" w:hAnsi="Verdana"/>
                <w:color w:val="222222"/>
                <w:sz w:val="20"/>
                <w:szCs w:val="20"/>
              </w:rPr>
            </w:pPr>
          </w:p>
          <w:p w14:paraId="4CF6CA6B"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3.  Apply clinical scholarship, analytic </w:t>
            </w:r>
          </w:p>
          <w:p w14:paraId="3D5881CB"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methods and information technology </w:t>
            </w:r>
          </w:p>
          <w:p w14:paraId="6A4CA739"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lastRenderedPageBreak/>
              <w:t xml:space="preserve">          to implement evidenced based </w:t>
            </w:r>
          </w:p>
          <w:p w14:paraId="1C3E9302" w14:textId="24624E02" w:rsidR="00222ABD" w:rsidRP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advanced practice nursing. </w:t>
            </w:r>
          </w:p>
          <w:p w14:paraId="70566C5E" w14:textId="77777777" w:rsidR="00FE6870" w:rsidRDefault="00FE6870" w:rsidP="00FE6870">
            <w:pPr>
              <w:rPr>
                <w:rFonts w:ascii="Verdana" w:eastAsia="Times New Roman" w:hAnsi="Verdana"/>
                <w:color w:val="222222"/>
                <w:sz w:val="20"/>
                <w:szCs w:val="20"/>
              </w:rPr>
            </w:pPr>
          </w:p>
          <w:p w14:paraId="420F6DBA" w14:textId="77777777" w:rsidR="0023131C" w:rsidRDefault="0023131C" w:rsidP="0023131C">
            <w:pPr>
              <w:rPr>
                <w:rFonts w:ascii="Verdana" w:eastAsia="Times New Roman" w:hAnsi="Verdana"/>
                <w:color w:val="222222"/>
                <w:sz w:val="20"/>
                <w:szCs w:val="20"/>
              </w:rPr>
            </w:pPr>
            <w:r>
              <w:rPr>
                <w:rFonts w:ascii="Verdana" w:eastAsia="Times New Roman" w:hAnsi="Verdana"/>
                <w:color w:val="222222"/>
                <w:sz w:val="20"/>
                <w:szCs w:val="20"/>
              </w:rPr>
              <w:t xml:space="preserve">     4.  Demonstrate leadership to promote </w:t>
            </w:r>
          </w:p>
          <w:p w14:paraId="64F14585" w14:textId="77777777" w:rsidR="0023131C" w:rsidRDefault="0023131C" w:rsidP="0023131C">
            <w:pPr>
              <w:rPr>
                <w:rFonts w:ascii="Verdana" w:eastAsia="Times New Roman" w:hAnsi="Verdana"/>
                <w:color w:val="222222"/>
                <w:sz w:val="20"/>
                <w:szCs w:val="20"/>
              </w:rPr>
            </w:pPr>
            <w:r>
              <w:rPr>
                <w:rFonts w:ascii="Verdana" w:eastAsia="Times New Roman" w:hAnsi="Verdana"/>
                <w:color w:val="222222"/>
                <w:sz w:val="20"/>
                <w:szCs w:val="20"/>
              </w:rPr>
              <w:t xml:space="preserve">          high quality, cost effective, </w:t>
            </w:r>
          </w:p>
          <w:p w14:paraId="1704EE10" w14:textId="77777777" w:rsidR="0023131C" w:rsidRDefault="0023131C" w:rsidP="0023131C">
            <w:pPr>
              <w:rPr>
                <w:rFonts w:ascii="Verdana" w:eastAsia="Times New Roman" w:hAnsi="Verdana"/>
                <w:color w:val="222222"/>
                <w:sz w:val="20"/>
                <w:szCs w:val="20"/>
              </w:rPr>
            </w:pPr>
            <w:r>
              <w:rPr>
                <w:rFonts w:ascii="Verdana" w:eastAsia="Times New Roman" w:hAnsi="Verdana"/>
                <w:color w:val="222222"/>
                <w:sz w:val="20"/>
                <w:szCs w:val="20"/>
              </w:rPr>
              <w:t xml:space="preserve">          interprofessional and equitable care </w:t>
            </w:r>
          </w:p>
          <w:p w14:paraId="332DA11F" w14:textId="77777777" w:rsidR="0023131C" w:rsidRDefault="0023131C" w:rsidP="0023131C">
            <w:pPr>
              <w:rPr>
                <w:rFonts w:ascii="Verdana" w:eastAsia="Times New Roman" w:hAnsi="Verdana"/>
                <w:color w:val="222222"/>
                <w:sz w:val="20"/>
                <w:szCs w:val="20"/>
              </w:rPr>
            </w:pPr>
            <w:r>
              <w:rPr>
                <w:rFonts w:ascii="Verdana" w:eastAsia="Times New Roman" w:hAnsi="Verdana"/>
                <w:color w:val="222222"/>
                <w:sz w:val="20"/>
                <w:szCs w:val="20"/>
              </w:rPr>
              <w:t xml:space="preserve">          for individuals, aggregates, and </w:t>
            </w:r>
          </w:p>
          <w:p w14:paraId="46D33C72" w14:textId="77777777" w:rsidR="0023131C" w:rsidRDefault="0023131C" w:rsidP="0023131C">
            <w:pPr>
              <w:rPr>
                <w:rFonts w:ascii="Verdana" w:eastAsia="Times New Roman" w:hAnsi="Verdana"/>
                <w:color w:val="222222"/>
                <w:sz w:val="20"/>
                <w:szCs w:val="20"/>
              </w:rPr>
            </w:pPr>
            <w:r>
              <w:rPr>
                <w:rFonts w:ascii="Verdana" w:eastAsia="Times New Roman" w:hAnsi="Verdana"/>
                <w:color w:val="222222"/>
                <w:sz w:val="20"/>
                <w:szCs w:val="20"/>
              </w:rPr>
              <w:t xml:space="preserve">          populations.</w:t>
            </w:r>
          </w:p>
          <w:p w14:paraId="3C6ADDB2" w14:textId="77777777" w:rsidR="00CF5840" w:rsidRDefault="00CF5840" w:rsidP="0023131C">
            <w:pPr>
              <w:rPr>
                <w:rFonts w:ascii="Verdana" w:eastAsia="Times New Roman" w:hAnsi="Verdana"/>
                <w:color w:val="222222"/>
                <w:sz w:val="20"/>
                <w:szCs w:val="20"/>
              </w:rPr>
            </w:pPr>
          </w:p>
          <w:p w14:paraId="49FB7B5C" w14:textId="77777777" w:rsidR="00CF5840" w:rsidRDefault="00CF5840" w:rsidP="0023131C">
            <w:pPr>
              <w:rPr>
                <w:rFonts w:ascii="Verdana" w:eastAsia="Times New Roman" w:hAnsi="Verdana"/>
                <w:color w:val="222222"/>
                <w:sz w:val="20"/>
                <w:szCs w:val="20"/>
              </w:rPr>
            </w:pPr>
            <w:r>
              <w:rPr>
                <w:rFonts w:ascii="Verdana" w:eastAsia="Times New Roman" w:hAnsi="Verdana"/>
                <w:color w:val="222222"/>
                <w:sz w:val="20"/>
                <w:szCs w:val="20"/>
              </w:rPr>
              <w:t xml:space="preserve">     6.  Provide safe and competent clinical </w:t>
            </w:r>
          </w:p>
          <w:p w14:paraId="3BCD2EE6" w14:textId="77777777" w:rsidR="00CF5840" w:rsidRDefault="00CF5840" w:rsidP="0023131C">
            <w:pPr>
              <w:rPr>
                <w:rFonts w:ascii="Verdana" w:eastAsia="Times New Roman" w:hAnsi="Verdana"/>
                <w:color w:val="222222"/>
                <w:sz w:val="20"/>
                <w:szCs w:val="20"/>
              </w:rPr>
            </w:pPr>
            <w:r>
              <w:rPr>
                <w:rFonts w:ascii="Verdana" w:eastAsia="Times New Roman" w:hAnsi="Verdana"/>
                <w:color w:val="222222"/>
                <w:sz w:val="20"/>
                <w:szCs w:val="20"/>
              </w:rPr>
              <w:t xml:space="preserve">          care as an advanced practice nurse. </w:t>
            </w:r>
          </w:p>
          <w:p w14:paraId="652FE670" w14:textId="7CED6F21" w:rsidR="00CF5840" w:rsidRPr="00F76211" w:rsidRDefault="00CF5840" w:rsidP="0023131C">
            <w:pPr>
              <w:rPr>
                <w:rFonts w:ascii="Verdana" w:eastAsia="Times New Roman" w:hAnsi="Verdana"/>
                <w:color w:val="222222"/>
                <w:sz w:val="20"/>
                <w:szCs w:val="20"/>
              </w:rPr>
            </w:pPr>
          </w:p>
        </w:tc>
      </w:tr>
      <w:tr w:rsidR="00FE6870" w14:paraId="0D2B1F46" w14:textId="77777777" w:rsidTr="0012686F">
        <w:tc>
          <w:tcPr>
            <w:tcW w:w="4675" w:type="dxa"/>
          </w:tcPr>
          <w:p w14:paraId="46A20276" w14:textId="7EA1D1A0" w:rsidR="00FE6870" w:rsidRPr="007C6CCD" w:rsidRDefault="00FE6870" w:rsidP="00E20026">
            <w:pPr>
              <w:pStyle w:val="ListParagraph"/>
              <w:numPr>
                <w:ilvl w:val="0"/>
                <w:numId w:val="35"/>
              </w:numPr>
              <w:rPr>
                <w:rFonts w:ascii="Verdana" w:eastAsia="Times New Roman" w:hAnsi="Verdana"/>
                <w:color w:val="222222"/>
                <w:sz w:val="20"/>
                <w:szCs w:val="20"/>
              </w:rPr>
            </w:pPr>
            <w:r>
              <w:rPr>
                <w:rFonts w:ascii="Verdana" w:eastAsia="Times New Roman" w:hAnsi="Verdana"/>
                <w:color w:val="222222"/>
                <w:sz w:val="20"/>
                <w:szCs w:val="20"/>
              </w:rPr>
              <w:lastRenderedPageBreak/>
              <w:t>Information Systems/Technology and Patient Care Technology for the Improvement and Transformation of Health Care</w:t>
            </w:r>
          </w:p>
        </w:tc>
        <w:tc>
          <w:tcPr>
            <w:tcW w:w="4675" w:type="dxa"/>
          </w:tcPr>
          <w:p w14:paraId="7AEB53F9" w14:textId="627C4C6C" w:rsidR="00FE6870" w:rsidRDefault="00FE6870" w:rsidP="00FE6870">
            <w:pPr>
              <w:rPr>
                <w:rFonts w:ascii="Verdana" w:hAnsi="Verdana" w:cs="Calibri"/>
                <w:sz w:val="20"/>
                <w:szCs w:val="20"/>
              </w:rPr>
            </w:pPr>
          </w:p>
          <w:p w14:paraId="4F97051D" w14:textId="77777777" w:rsidR="00222ABD" w:rsidRDefault="00222ABD" w:rsidP="00222ABD">
            <w:pPr>
              <w:rPr>
                <w:rFonts w:ascii="Verdana" w:eastAsia="Times New Roman" w:hAnsi="Verdana"/>
                <w:color w:val="222222"/>
                <w:sz w:val="20"/>
                <w:szCs w:val="20"/>
              </w:rPr>
            </w:pPr>
            <w:r>
              <w:rPr>
                <w:rFonts w:ascii="Verdana" w:hAnsi="Verdana" w:cs="Calibri"/>
                <w:sz w:val="20"/>
                <w:szCs w:val="20"/>
              </w:rPr>
              <w:t xml:space="preserve">     3.  </w:t>
            </w:r>
            <w:r>
              <w:rPr>
                <w:rFonts w:ascii="Verdana" w:eastAsia="Times New Roman" w:hAnsi="Verdana"/>
                <w:color w:val="222222"/>
                <w:sz w:val="20"/>
                <w:szCs w:val="20"/>
              </w:rPr>
              <w:t xml:space="preserve">Apply clinical scholarship, analytic </w:t>
            </w:r>
          </w:p>
          <w:p w14:paraId="6FABFBA7"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methods and information technology </w:t>
            </w:r>
          </w:p>
          <w:p w14:paraId="33E238DE"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to implement evidenced based </w:t>
            </w:r>
          </w:p>
          <w:p w14:paraId="08AC7897" w14:textId="6E1C6286"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advanced practice nursing. </w:t>
            </w:r>
          </w:p>
          <w:p w14:paraId="51FCAA63" w14:textId="65216D9B" w:rsidR="00CF5840" w:rsidRDefault="00CF5840" w:rsidP="00222ABD">
            <w:pPr>
              <w:rPr>
                <w:rFonts w:ascii="Verdana" w:eastAsia="Times New Roman" w:hAnsi="Verdana"/>
                <w:color w:val="222222"/>
                <w:sz w:val="20"/>
                <w:szCs w:val="20"/>
              </w:rPr>
            </w:pPr>
          </w:p>
          <w:p w14:paraId="54B3301E" w14:textId="77777777" w:rsidR="00CF5840" w:rsidRDefault="00CF5840" w:rsidP="00CF5840">
            <w:pPr>
              <w:rPr>
                <w:rFonts w:ascii="Verdana" w:eastAsia="Times New Roman" w:hAnsi="Verdana"/>
                <w:color w:val="222222"/>
                <w:sz w:val="20"/>
                <w:szCs w:val="20"/>
              </w:rPr>
            </w:pPr>
            <w:r>
              <w:rPr>
                <w:rFonts w:ascii="Verdana" w:eastAsia="Times New Roman" w:hAnsi="Verdana"/>
                <w:color w:val="222222"/>
                <w:sz w:val="20"/>
                <w:szCs w:val="20"/>
              </w:rPr>
              <w:t xml:space="preserve">     6.  Provide safe and competent clinical </w:t>
            </w:r>
          </w:p>
          <w:p w14:paraId="7949D4DF" w14:textId="77777777" w:rsidR="00CF5840" w:rsidRDefault="00CF5840" w:rsidP="00CF5840">
            <w:pPr>
              <w:rPr>
                <w:rFonts w:ascii="Verdana" w:eastAsia="Times New Roman" w:hAnsi="Verdana"/>
                <w:color w:val="222222"/>
                <w:sz w:val="20"/>
                <w:szCs w:val="20"/>
              </w:rPr>
            </w:pPr>
            <w:r>
              <w:rPr>
                <w:rFonts w:ascii="Verdana" w:eastAsia="Times New Roman" w:hAnsi="Verdana"/>
                <w:color w:val="222222"/>
                <w:sz w:val="20"/>
                <w:szCs w:val="20"/>
              </w:rPr>
              <w:t xml:space="preserve">          care as an advanced practice nurse. </w:t>
            </w:r>
          </w:p>
          <w:p w14:paraId="504549C0" w14:textId="1D187D99" w:rsidR="00FE6870" w:rsidRPr="00F76211" w:rsidRDefault="00FE6870" w:rsidP="00FE6870">
            <w:pPr>
              <w:rPr>
                <w:rFonts w:ascii="Verdana" w:hAnsi="Verdana" w:cs="Calibri"/>
                <w:sz w:val="20"/>
                <w:szCs w:val="20"/>
              </w:rPr>
            </w:pPr>
          </w:p>
        </w:tc>
      </w:tr>
      <w:tr w:rsidR="00FE6870" w14:paraId="1EE5AC28" w14:textId="77777777" w:rsidTr="0012686F">
        <w:tc>
          <w:tcPr>
            <w:tcW w:w="4675" w:type="dxa"/>
          </w:tcPr>
          <w:p w14:paraId="4A5B6FB6" w14:textId="0716807A" w:rsidR="00FE6870" w:rsidRPr="00A71ED9" w:rsidRDefault="00FE6870" w:rsidP="00E20026">
            <w:pPr>
              <w:pStyle w:val="ListParagraph"/>
              <w:numPr>
                <w:ilvl w:val="0"/>
                <w:numId w:val="35"/>
              </w:numPr>
              <w:rPr>
                <w:rFonts w:ascii="Verdana" w:eastAsia="Times New Roman" w:hAnsi="Verdana"/>
                <w:color w:val="222222"/>
                <w:sz w:val="20"/>
                <w:szCs w:val="20"/>
              </w:rPr>
            </w:pPr>
            <w:r>
              <w:rPr>
                <w:rFonts w:ascii="Verdana" w:eastAsia="Times New Roman" w:hAnsi="Verdana"/>
                <w:color w:val="222222"/>
                <w:sz w:val="20"/>
                <w:szCs w:val="20"/>
              </w:rPr>
              <w:t>Health Care Policy for Advocacy in Health Care</w:t>
            </w:r>
          </w:p>
        </w:tc>
        <w:tc>
          <w:tcPr>
            <w:tcW w:w="4675" w:type="dxa"/>
          </w:tcPr>
          <w:p w14:paraId="1F6B4F20" w14:textId="3C1D4AD0" w:rsidR="00E20026" w:rsidRDefault="00E20026" w:rsidP="00E20026">
            <w:pPr>
              <w:rPr>
                <w:rFonts w:ascii="Verdana" w:hAnsi="Verdana" w:cs="Calibri"/>
                <w:sz w:val="20"/>
                <w:szCs w:val="20"/>
              </w:rPr>
            </w:pPr>
            <w:r>
              <w:rPr>
                <w:rFonts w:ascii="Verdana" w:hAnsi="Verdana" w:cs="Calibri"/>
                <w:sz w:val="20"/>
                <w:szCs w:val="20"/>
              </w:rPr>
              <w:t xml:space="preserve">     2.  Apply ethically sound decision-</w:t>
            </w:r>
          </w:p>
          <w:p w14:paraId="0ED6C827" w14:textId="4ACBE7A0" w:rsidR="00FE6870" w:rsidRDefault="00E20026" w:rsidP="00E20026">
            <w:pPr>
              <w:rPr>
                <w:rFonts w:ascii="Verdana" w:hAnsi="Verdana" w:cs="Calibri"/>
                <w:sz w:val="20"/>
                <w:szCs w:val="20"/>
              </w:rPr>
            </w:pPr>
            <w:r>
              <w:rPr>
                <w:rFonts w:ascii="Verdana" w:hAnsi="Verdana" w:cs="Calibri"/>
                <w:sz w:val="20"/>
                <w:szCs w:val="20"/>
              </w:rPr>
              <w:t xml:space="preserve">          making processes.</w:t>
            </w:r>
          </w:p>
          <w:p w14:paraId="20A14032" w14:textId="77777777" w:rsidR="0015238B" w:rsidRDefault="0015238B" w:rsidP="00E20026">
            <w:pPr>
              <w:rPr>
                <w:rFonts w:ascii="Verdana" w:hAnsi="Verdana" w:cs="Calibri"/>
                <w:sz w:val="20"/>
                <w:szCs w:val="20"/>
              </w:rPr>
            </w:pPr>
          </w:p>
          <w:p w14:paraId="7949908D" w14:textId="77777777" w:rsidR="0015238B" w:rsidRDefault="0015238B" w:rsidP="00E20026">
            <w:pPr>
              <w:rPr>
                <w:rFonts w:ascii="Verdana" w:hAnsi="Verdana" w:cs="Calibri"/>
                <w:sz w:val="20"/>
                <w:szCs w:val="20"/>
              </w:rPr>
            </w:pPr>
            <w:r>
              <w:rPr>
                <w:rFonts w:ascii="Verdana" w:hAnsi="Verdana" w:cs="Calibri"/>
                <w:sz w:val="20"/>
                <w:szCs w:val="20"/>
              </w:rPr>
              <w:t xml:space="preserve">     5.  Influence health policies that </w:t>
            </w:r>
          </w:p>
          <w:p w14:paraId="1A315794" w14:textId="77777777" w:rsidR="0015238B" w:rsidRDefault="0015238B" w:rsidP="00E20026">
            <w:pPr>
              <w:rPr>
                <w:rFonts w:ascii="Verdana" w:hAnsi="Verdana" w:cs="Calibri"/>
                <w:sz w:val="20"/>
                <w:szCs w:val="20"/>
              </w:rPr>
            </w:pPr>
            <w:r>
              <w:rPr>
                <w:rFonts w:ascii="Verdana" w:hAnsi="Verdana" w:cs="Calibri"/>
                <w:sz w:val="20"/>
                <w:szCs w:val="20"/>
              </w:rPr>
              <w:t xml:space="preserve">          improve outcomes of care for   </w:t>
            </w:r>
          </w:p>
          <w:p w14:paraId="286578CF" w14:textId="77777777" w:rsidR="0015238B" w:rsidRDefault="0015238B" w:rsidP="00E20026">
            <w:pPr>
              <w:rPr>
                <w:rFonts w:ascii="Verdana" w:hAnsi="Verdana" w:cs="Calibri"/>
                <w:sz w:val="20"/>
                <w:szCs w:val="20"/>
              </w:rPr>
            </w:pPr>
            <w:r>
              <w:rPr>
                <w:rFonts w:ascii="Verdana" w:hAnsi="Verdana" w:cs="Calibri"/>
                <w:sz w:val="20"/>
                <w:szCs w:val="20"/>
              </w:rPr>
              <w:t xml:space="preserve">          culturally diverse and underserved  </w:t>
            </w:r>
          </w:p>
          <w:p w14:paraId="4E87CCC7" w14:textId="77777777" w:rsidR="0015238B" w:rsidRDefault="0015238B" w:rsidP="00E20026">
            <w:pPr>
              <w:rPr>
                <w:rFonts w:ascii="Verdana" w:hAnsi="Verdana" w:cs="Calibri"/>
                <w:sz w:val="20"/>
                <w:szCs w:val="20"/>
              </w:rPr>
            </w:pPr>
            <w:r>
              <w:rPr>
                <w:rFonts w:ascii="Verdana" w:hAnsi="Verdana" w:cs="Calibri"/>
                <w:sz w:val="20"/>
                <w:szCs w:val="20"/>
              </w:rPr>
              <w:t xml:space="preserve">          communities and populations. </w:t>
            </w:r>
          </w:p>
          <w:p w14:paraId="30D96432" w14:textId="43EBF7A2" w:rsidR="009B6B10" w:rsidRPr="00F76211" w:rsidRDefault="009B6B10" w:rsidP="00E20026">
            <w:pPr>
              <w:rPr>
                <w:rFonts w:ascii="Verdana" w:hAnsi="Verdana" w:cs="Calibri"/>
                <w:sz w:val="20"/>
                <w:szCs w:val="20"/>
              </w:rPr>
            </w:pPr>
          </w:p>
        </w:tc>
      </w:tr>
      <w:tr w:rsidR="00FE6870" w14:paraId="3676001A" w14:textId="77777777" w:rsidTr="0012686F">
        <w:tc>
          <w:tcPr>
            <w:tcW w:w="4675" w:type="dxa"/>
          </w:tcPr>
          <w:p w14:paraId="6C0A33C6" w14:textId="0D361D31" w:rsidR="00FE6870" w:rsidRPr="00A71ED9" w:rsidRDefault="00FE6870" w:rsidP="00E20026">
            <w:pPr>
              <w:pStyle w:val="ListParagraph"/>
              <w:numPr>
                <w:ilvl w:val="0"/>
                <w:numId w:val="35"/>
              </w:numPr>
              <w:rPr>
                <w:rFonts w:ascii="Verdana" w:eastAsia="Times New Roman" w:hAnsi="Verdana"/>
                <w:color w:val="222222"/>
                <w:sz w:val="20"/>
                <w:szCs w:val="20"/>
              </w:rPr>
            </w:pPr>
            <w:r>
              <w:rPr>
                <w:rFonts w:ascii="Verdana" w:eastAsia="Times New Roman" w:hAnsi="Verdana"/>
                <w:color w:val="222222"/>
                <w:sz w:val="20"/>
                <w:szCs w:val="20"/>
              </w:rPr>
              <w:t>Interprofessional Collaboration for Improving Patient and Population Health Outcomes</w:t>
            </w:r>
          </w:p>
        </w:tc>
        <w:tc>
          <w:tcPr>
            <w:tcW w:w="4675" w:type="dxa"/>
          </w:tcPr>
          <w:p w14:paraId="0AEB8960" w14:textId="77777777" w:rsidR="0015238B" w:rsidRDefault="0015238B" w:rsidP="0015238B">
            <w:pPr>
              <w:rPr>
                <w:rFonts w:ascii="Verdana" w:eastAsia="Times New Roman" w:hAnsi="Verdana"/>
                <w:color w:val="222222"/>
                <w:sz w:val="20"/>
                <w:szCs w:val="20"/>
              </w:rPr>
            </w:pPr>
            <w:r>
              <w:rPr>
                <w:rFonts w:ascii="Verdana" w:eastAsia="Times New Roman" w:hAnsi="Verdana"/>
                <w:color w:val="222222"/>
                <w:sz w:val="20"/>
                <w:szCs w:val="20"/>
              </w:rPr>
              <w:t xml:space="preserve">     4.  Demonstrate leadership to promote </w:t>
            </w:r>
          </w:p>
          <w:p w14:paraId="0901CBEB" w14:textId="77777777" w:rsidR="0015238B" w:rsidRDefault="0015238B" w:rsidP="0015238B">
            <w:pPr>
              <w:rPr>
                <w:rFonts w:ascii="Verdana" w:eastAsia="Times New Roman" w:hAnsi="Verdana"/>
                <w:color w:val="222222"/>
                <w:sz w:val="20"/>
                <w:szCs w:val="20"/>
              </w:rPr>
            </w:pPr>
            <w:r>
              <w:rPr>
                <w:rFonts w:ascii="Verdana" w:eastAsia="Times New Roman" w:hAnsi="Verdana"/>
                <w:color w:val="222222"/>
                <w:sz w:val="20"/>
                <w:szCs w:val="20"/>
              </w:rPr>
              <w:t xml:space="preserve">          high quality, cost effective, </w:t>
            </w:r>
          </w:p>
          <w:p w14:paraId="24F8B803" w14:textId="77777777" w:rsidR="0015238B" w:rsidRDefault="0015238B" w:rsidP="0015238B">
            <w:pPr>
              <w:rPr>
                <w:rFonts w:ascii="Verdana" w:eastAsia="Times New Roman" w:hAnsi="Verdana"/>
                <w:color w:val="222222"/>
                <w:sz w:val="20"/>
                <w:szCs w:val="20"/>
              </w:rPr>
            </w:pPr>
            <w:r>
              <w:rPr>
                <w:rFonts w:ascii="Verdana" w:eastAsia="Times New Roman" w:hAnsi="Verdana"/>
                <w:color w:val="222222"/>
                <w:sz w:val="20"/>
                <w:szCs w:val="20"/>
              </w:rPr>
              <w:t xml:space="preserve">          interprofessional and equitable care </w:t>
            </w:r>
          </w:p>
          <w:p w14:paraId="74B8030F" w14:textId="77777777" w:rsidR="0015238B" w:rsidRDefault="0015238B" w:rsidP="0015238B">
            <w:pPr>
              <w:rPr>
                <w:rFonts w:ascii="Verdana" w:eastAsia="Times New Roman" w:hAnsi="Verdana"/>
                <w:color w:val="222222"/>
                <w:sz w:val="20"/>
                <w:szCs w:val="20"/>
              </w:rPr>
            </w:pPr>
            <w:r>
              <w:rPr>
                <w:rFonts w:ascii="Verdana" w:eastAsia="Times New Roman" w:hAnsi="Verdana"/>
                <w:color w:val="222222"/>
                <w:sz w:val="20"/>
                <w:szCs w:val="20"/>
              </w:rPr>
              <w:t xml:space="preserve">          for individuals, aggregates, and </w:t>
            </w:r>
          </w:p>
          <w:p w14:paraId="7104679A" w14:textId="77777777" w:rsidR="00FE6870" w:rsidRDefault="0015238B" w:rsidP="0015238B">
            <w:pPr>
              <w:rPr>
                <w:rFonts w:ascii="Verdana" w:eastAsia="Times New Roman" w:hAnsi="Verdana"/>
                <w:color w:val="222222"/>
                <w:sz w:val="20"/>
                <w:szCs w:val="20"/>
              </w:rPr>
            </w:pPr>
            <w:r>
              <w:rPr>
                <w:rFonts w:ascii="Verdana" w:eastAsia="Times New Roman" w:hAnsi="Verdana"/>
                <w:color w:val="222222"/>
                <w:sz w:val="20"/>
                <w:szCs w:val="20"/>
              </w:rPr>
              <w:t xml:space="preserve">          populations.</w:t>
            </w:r>
          </w:p>
          <w:p w14:paraId="263B76D9" w14:textId="77777777" w:rsidR="009B6B10" w:rsidRDefault="009B6B10" w:rsidP="0015238B">
            <w:pPr>
              <w:rPr>
                <w:rFonts w:ascii="Verdana" w:eastAsia="Times New Roman" w:hAnsi="Verdana"/>
                <w:color w:val="222222"/>
                <w:sz w:val="20"/>
                <w:szCs w:val="20"/>
              </w:rPr>
            </w:pPr>
          </w:p>
          <w:p w14:paraId="4E11F13F" w14:textId="77777777" w:rsidR="009B6B10" w:rsidRDefault="009B6B10" w:rsidP="009B6B10">
            <w:pPr>
              <w:rPr>
                <w:rFonts w:ascii="Verdana" w:hAnsi="Verdana" w:cs="Calibri"/>
                <w:sz w:val="20"/>
                <w:szCs w:val="20"/>
              </w:rPr>
            </w:pPr>
            <w:r>
              <w:rPr>
                <w:rFonts w:ascii="Verdana" w:eastAsia="Times New Roman" w:hAnsi="Verdana"/>
                <w:color w:val="222222"/>
                <w:sz w:val="20"/>
                <w:szCs w:val="20"/>
              </w:rPr>
              <w:t xml:space="preserve">     5.  </w:t>
            </w:r>
            <w:r>
              <w:rPr>
                <w:rFonts w:ascii="Verdana" w:hAnsi="Verdana" w:cs="Calibri"/>
                <w:sz w:val="20"/>
                <w:szCs w:val="20"/>
              </w:rPr>
              <w:t xml:space="preserve">Influence health policies that </w:t>
            </w:r>
          </w:p>
          <w:p w14:paraId="2160CDC3" w14:textId="77777777" w:rsidR="009B6B10" w:rsidRDefault="009B6B10" w:rsidP="009B6B10">
            <w:pPr>
              <w:rPr>
                <w:rFonts w:ascii="Verdana" w:hAnsi="Verdana" w:cs="Calibri"/>
                <w:sz w:val="20"/>
                <w:szCs w:val="20"/>
              </w:rPr>
            </w:pPr>
            <w:r>
              <w:rPr>
                <w:rFonts w:ascii="Verdana" w:hAnsi="Verdana" w:cs="Calibri"/>
                <w:sz w:val="20"/>
                <w:szCs w:val="20"/>
              </w:rPr>
              <w:t xml:space="preserve">          improve outcomes of care for   </w:t>
            </w:r>
          </w:p>
          <w:p w14:paraId="19C27D72" w14:textId="77777777" w:rsidR="009B6B10" w:rsidRDefault="009B6B10" w:rsidP="009B6B10">
            <w:pPr>
              <w:rPr>
                <w:rFonts w:ascii="Verdana" w:hAnsi="Verdana" w:cs="Calibri"/>
                <w:sz w:val="20"/>
                <w:szCs w:val="20"/>
              </w:rPr>
            </w:pPr>
            <w:r>
              <w:rPr>
                <w:rFonts w:ascii="Verdana" w:hAnsi="Verdana" w:cs="Calibri"/>
                <w:sz w:val="20"/>
                <w:szCs w:val="20"/>
              </w:rPr>
              <w:t xml:space="preserve">          culturally diverse and underserved  </w:t>
            </w:r>
          </w:p>
          <w:p w14:paraId="1FBB81CC" w14:textId="0A1F0311" w:rsidR="009B6B10" w:rsidRDefault="009B6B10" w:rsidP="009B6B10">
            <w:pPr>
              <w:rPr>
                <w:rFonts w:ascii="Verdana" w:hAnsi="Verdana" w:cs="Calibri"/>
                <w:sz w:val="20"/>
                <w:szCs w:val="20"/>
              </w:rPr>
            </w:pPr>
            <w:r>
              <w:rPr>
                <w:rFonts w:ascii="Verdana" w:hAnsi="Verdana" w:cs="Calibri"/>
                <w:sz w:val="20"/>
                <w:szCs w:val="20"/>
              </w:rPr>
              <w:t xml:space="preserve">          communities and populations.</w:t>
            </w:r>
          </w:p>
          <w:p w14:paraId="62C56AE1" w14:textId="4AA2336C" w:rsidR="004B3F27" w:rsidRDefault="004B3F27" w:rsidP="009B6B10">
            <w:pPr>
              <w:rPr>
                <w:rFonts w:ascii="Verdana" w:hAnsi="Verdana" w:cs="Calibri"/>
                <w:sz w:val="20"/>
                <w:szCs w:val="20"/>
              </w:rPr>
            </w:pPr>
          </w:p>
          <w:p w14:paraId="6FE0A394" w14:textId="77777777" w:rsidR="004B3F27" w:rsidRDefault="004B3F27" w:rsidP="004B3F27">
            <w:pPr>
              <w:rPr>
                <w:rFonts w:ascii="Verdana" w:eastAsia="Times New Roman" w:hAnsi="Verdana"/>
                <w:color w:val="222222"/>
                <w:sz w:val="20"/>
                <w:szCs w:val="20"/>
              </w:rPr>
            </w:pPr>
            <w:r>
              <w:rPr>
                <w:rFonts w:ascii="Verdana" w:hAnsi="Verdana" w:cs="Calibri"/>
                <w:sz w:val="20"/>
                <w:szCs w:val="20"/>
              </w:rPr>
              <w:t xml:space="preserve">     6.  </w:t>
            </w:r>
            <w:r>
              <w:rPr>
                <w:rFonts w:ascii="Verdana" w:eastAsia="Times New Roman" w:hAnsi="Verdana"/>
                <w:color w:val="222222"/>
                <w:sz w:val="20"/>
                <w:szCs w:val="20"/>
              </w:rPr>
              <w:t xml:space="preserve">Provide safe and competent clinical </w:t>
            </w:r>
          </w:p>
          <w:p w14:paraId="4B9B8F79" w14:textId="13A4072D" w:rsidR="004B3F27" w:rsidRPr="004B3F27" w:rsidRDefault="004B3F27" w:rsidP="009B6B10">
            <w:pPr>
              <w:rPr>
                <w:rFonts w:ascii="Verdana" w:eastAsia="Times New Roman" w:hAnsi="Verdana"/>
                <w:color w:val="222222"/>
                <w:sz w:val="20"/>
                <w:szCs w:val="20"/>
              </w:rPr>
            </w:pPr>
            <w:r>
              <w:rPr>
                <w:rFonts w:ascii="Verdana" w:eastAsia="Times New Roman" w:hAnsi="Verdana"/>
                <w:color w:val="222222"/>
                <w:sz w:val="20"/>
                <w:szCs w:val="20"/>
              </w:rPr>
              <w:t xml:space="preserve">          care as an advanced practice nurse. </w:t>
            </w:r>
          </w:p>
          <w:p w14:paraId="5E712A70" w14:textId="29E05F7A" w:rsidR="009B6B10" w:rsidRPr="00F76211" w:rsidRDefault="009B6B10" w:rsidP="009B6B10">
            <w:pPr>
              <w:rPr>
                <w:rFonts w:ascii="Verdana" w:eastAsia="Times New Roman" w:hAnsi="Verdana"/>
                <w:color w:val="222222"/>
                <w:sz w:val="20"/>
                <w:szCs w:val="20"/>
              </w:rPr>
            </w:pPr>
          </w:p>
        </w:tc>
      </w:tr>
      <w:tr w:rsidR="00FE6870" w14:paraId="6DFC74DA" w14:textId="77777777" w:rsidTr="0012686F">
        <w:tc>
          <w:tcPr>
            <w:tcW w:w="4675" w:type="dxa"/>
          </w:tcPr>
          <w:p w14:paraId="67EEB11F" w14:textId="53954D3A" w:rsidR="00FE6870" w:rsidRPr="00AA5FB0" w:rsidRDefault="00FE6870" w:rsidP="00E20026">
            <w:pPr>
              <w:pStyle w:val="ListParagraph"/>
              <w:numPr>
                <w:ilvl w:val="0"/>
                <w:numId w:val="35"/>
              </w:numPr>
              <w:rPr>
                <w:rFonts w:ascii="Verdana" w:eastAsia="Times New Roman" w:hAnsi="Verdana"/>
                <w:color w:val="222222"/>
                <w:sz w:val="20"/>
                <w:szCs w:val="20"/>
              </w:rPr>
            </w:pPr>
            <w:r>
              <w:rPr>
                <w:rFonts w:ascii="Verdana" w:eastAsia="Times New Roman" w:hAnsi="Verdana"/>
                <w:color w:val="222222"/>
                <w:sz w:val="20"/>
                <w:szCs w:val="20"/>
              </w:rPr>
              <w:t>Clinical Prevention and Population Health for Improving the Nation’s Health</w:t>
            </w:r>
          </w:p>
        </w:tc>
        <w:tc>
          <w:tcPr>
            <w:tcW w:w="4675" w:type="dxa"/>
          </w:tcPr>
          <w:p w14:paraId="2A7C1504" w14:textId="20E77B6D"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3.  Apply clinical scholarship, analytic </w:t>
            </w:r>
          </w:p>
          <w:p w14:paraId="753EFE56"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methods and information technology </w:t>
            </w:r>
          </w:p>
          <w:p w14:paraId="0CB018D0"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to implement evidenced based </w:t>
            </w:r>
          </w:p>
          <w:p w14:paraId="5AB4A8DF" w14:textId="77777777" w:rsidR="00222ABD" w:rsidRP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advanced practice nursing. </w:t>
            </w:r>
          </w:p>
          <w:p w14:paraId="7DDC42AB" w14:textId="77777777" w:rsidR="00FE6870" w:rsidRDefault="00FE6870" w:rsidP="00FE6870">
            <w:pPr>
              <w:rPr>
                <w:rFonts w:ascii="Verdana" w:eastAsia="Times New Roman" w:hAnsi="Verdana"/>
                <w:color w:val="222222"/>
                <w:sz w:val="20"/>
                <w:szCs w:val="20"/>
              </w:rPr>
            </w:pPr>
          </w:p>
          <w:p w14:paraId="67D59ADE" w14:textId="6B76C46F" w:rsidR="009B6B10" w:rsidRDefault="009B6B10" w:rsidP="009B6B10">
            <w:pPr>
              <w:rPr>
                <w:rFonts w:ascii="Verdana" w:hAnsi="Verdana" w:cs="Calibri"/>
                <w:sz w:val="20"/>
                <w:szCs w:val="20"/>
              </w:rPr>
            </w:pPr>
            <w:r>
              <w:rPr>
                <w:rFonts w:ascii="Verdana" w:eastAsia="Times New Roman" w:hAnsi="Verdana"/>
                <w:color w:val="222222"/>
                <w:sz w:val="20"/>
                <w:szCs w:val="20"/>
              </w:rPr>
              <w:t xml:space="preserve">     5. </w:t>
            </w:r>
            <w:r w:rsidR="00CF5840">
              <w:rPr>
                <w:rFonts w:ascii="Verdana" w:eastAsia="Times New Roman" w:hAnsi="Verdana"/>
                <w:color w:val="222222"/>
                <w:sz w:val="20"/>
                <w:szCs w:val="20"/>
              </w:rPr>
              <w:t xml:space="preserve"> </w:t>
            </w:r>
            <w:r>
              <w:rPr>
                <w:rFonts w:ascii="Verdana" w:hAnsi="Verdana" w:cs="Calibri"/>
                <w:sz w:val="20"/>
                <w:szCs w:val="20"/>
              </w:rPr>
              <w:t xml:space="preserve">Influence health policies that </w:t>
            </w:r>
          </w:p>
          <w:p w14:paraId="08A32AA4" w14:textId="465ACD3C" w:rsidR="009B6B10" w:rsidRDefault="009B6B10" w:rsidP="009B6B10">
            <w:pPr>
              <w:rPr>
                <w:rFonts w:ascii="Verdana" w:hAnsi="Verdana" w:cs="Calibri"/>
                <w:sz w:val="20"/>
                <w:szCs w:val="20"/>
              </w:rPr>
            </w:pPr>
            <w:r>
              <w:rPr>
                <w:rFonts w:ascii="Verdana" w:hAnsi="Verdana" w:cs="Calibri"/>
                <w:sz w:val="20"/>
                <w:szCs w:val="20"/>
              </w:rPr>
              <w:t xml:space="preserve">         </w:t>
            </w:r>
            <w:r w:rsidR="00CF5840">
              <w:rPr>
                <w:rFonts w:ascii="Verdana" w:hAnsi="Verdana" w:cs="Calibri"/>
                <w:sz w:val="20"/>
                <w:szCs w:val="20"/>
              </w:rPr>
              <w:t xml:space="preserve"> </w:t>
            </w:r>
            <w:r>
              <w:rPr>
                <w:rFonts w:ascii="Verdana" w:hAnsi="Verdana" w:cs="Calibri"/>
                <w:sz w:val="20"/>
                <w:szCs w:val="20"/>
              </w:rPr>
              <w:t xml:space="preserve">improve outcomes of care for   </w:t>
            </w:r>
          </w:p>
          <w:p w14:paraId="76A78FF2" w14:textId="24805AD4" w:rsidR="009B6B10" w:rsidRDefault="009B6B10" w:rsidP="009B6B10">
            <w:pPr>
              <w:rPr>
                <w:rFonts w:ascii="Verdana" w:hAnsi="Verdana" w:cs="Calibri"/>
                <w:sz w:val="20"/>
                <w:szCs w:val="20"/>
              </w:rPr>
            </w:pPr>
            <w:r>
              <w:rPr>
                <w:rFonts w:ascii="Verdana" w:hAnsi="Verdana" w:cs="Calibri"/>
                <w:sz w:val="20"/>
                <w:szCs w:val="20"/>
              </w:rPr>
              <w:t xml:space="preserve">          culturally diverse and underserved  </w:t>
            </w:r>
          </w:p>
          <w:p w14:paraId="1E5A0EDC" w14:textId="6B293D4C" w:rsidR="009B6B10" w:rsidRDefault="009B6B10" w:rsidP="009B6B10">
            <w:pPr>
              <w:rPr>
                <w:rFonts w:ascii="Verdana" w:hAnsi="Verdana" w:cs="Calibri"/>
                <w:sz w:val="20"/>
                <w:szCs w:val="20"/>
              </w:rPr>
            </w:pPr>
            <w:r>
              <w:rPr>
                <w:rFonts w:ascii="Verdana" w:hAnsi="Verdana" w:cs="Calibri"/>
                <w:sz w:val="20"/>
                <w:szCs w:val="20"/>
              </w:rPr>
              <w:lastRenderedPageBreak/>
              <w:t xml:space="preserve">          communities and populations.</w:t>
            </w:r>
          </w:p>
          <w:p w14:paraId="3E757BDB" w14:textId="77777777" w:rsidR="009B6B10" w:rsidRDefault="009B6B10" w:rsidP="009B6B10">
            <w:pPr>
              <w:rPr>
                <w:rFonts w:ascii="Verdana" w:eastAsia="Times New Roman" w:hAnsi="Verdana"/>
                <w:color w:val="222222"/>
                <w:sz w:val="20"/>
                <w:szCs w:val="20"/>
              </w:rPr>
            </w:pPr>
          </w:p>
          <w:p w14:paraId="4B0DDDA2" w14:textId="4F4C5569" w:rsidR="004B3F27" w:rsidRPr="00F76211" w:rsidRDefault="004B3F27" w:rsidP="009B6B10">
            <w:pPr>
              <w:rPr>
                <w:rFonts w:ascii="Verdana" w:eastAsia="Times New Roman" w:hAnsi="Verdana"/>
                <w:color w:val="222222"/>
                <w:sz w:val="20"/>
                <w:szCs w:val="20"/>
              </w:rPr>
            </w:pPr>
          </w:p>
        </w:tc>
      </w:tr>
      <w:tr w:rsidR="00FE6870" w14:paraId="474036AE" w14:textId="77777777" w:rsidTr="0012686F">
        <w:tc>
          <w:tcPr>
            <w:tcW w:w="4675" w:type="dxa"/>
          </w:tcPr>
          <w:p w14:paraId="5EC9D51A" w14:textId="208D3186" w:rsidR="00FE6870" w:rsidRPr="00AA5FB0" w:rsidRDefault="00FE6870" w:rsidP="00E20026">
            <w:pPr>
              <w:pStyle w:val="ListParagraph"/>
              <w:numPr>
                <w:ilvl w:val="0"/>
                <w:numId w:val="35"/>
              </w:numPr>
              <w:rPr>
                <w:rFonts w:ascii="Verdana" w:eastAsia="Times New Roman" w:hAnsi="Verdana"/>
                <w:color w:val="222222"/>
                <w:sz w:val="20"/>
                <w:szCs w:val="20"/>
              </w:rPr>
            </w:pPr>
            <w:r>
              <w:rPr>
                <w:rFonts w:ascii="Verdana" w:eastAsia="Times New Roman" w:hAnsi="Verdana"/>
                <w:color w:val="222222"/>
                <w:sz w:val="20"/>
                <w:szCs w:val="20"/>
              </w:rPr>
              <w:lastRenderedPageBreak/>
              <w:t>Advanced Nursing Practice</w:t>
            </w:r>
          </w:p>
        </w:tc>
        <w:tc>
          <w:tcPr>
            <w:tcW w:w="4675" w:type="dxa"/>
          </w:tcPr>
          <w:p w14:paraId="1294D091" w14:textId="282174FC"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3. Apply clinical scholarship, analytic </w:t>
            </w:r>
          </w:p>
          <w:p w14:paraId="721200FF"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methods and information technology </w:t>
            </w:r>
          </w:p>
          <w:p w14:paraId="37BD2AED" w14:textId="77777777"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to implement evidenced based </w:t>
            </w:r>
          </w:p>
          <w:p w14:paraId="6F249C56" w14:textId="7FF8CAC3" w:rsidR="00222ABD" w:rsidRDefault="00222ABD" w:rsidP="00222ABD">
            <w:pPr>
              <w:rPr>
                <w:rFonts w:ascii="Verdana" w:eastAsia="Times New Roman" w:hAnsi="Verdana"/>
                <w:color w:val="222222"/>
                <w:sz w:val="20"/>
                <w:szCs w:val="20"/>
              </w:rPr>
            </w:pPr>
            <w:r>
              <w:rPr>
                <w:rFonts w:ascii="Verdana" w:eastAsia="Times New Roman" w:hAnsi="Verdana"/>
                <w:color w:val="222222"/>
                <w:sz w:val="20"/>
                <w:szCs w:val="20"/>
              </w:rPr>
              <w:t xml:space="preserve">          advanced practice nursing. </w:t>
            </w:r>
          </w:p>
          <w:p w14:paraId="06878791" w14:textId="1868685F" w:rsidR="009B6B10" w:rsidRDefault="009B6B10" w:rsidP="00222ABD">
            <w:pPr>
              <w:rPr>
                <w:rFonts w:ascii="Verdana" w:eastAsia="Times New Roman" w:hAnsi="Verdana"/>
                <w:color w:val="222222"/>
                <w:sz w:val="20"/>
                <w:szCs w:val="20"/>
              </w:rPr>
            </w:pPr>
          </w:p>
          <w:p w14:paraId="5D9B89DE" w14:textId="2691C270" w:rsidR="009B6B10" w:rsidRDefault="009B6B10" w:rsidP="009B6B10">
            <w:pPr>
              <w:rPr>
                <w:rFonts w:ascii="Verdana" w:hAnsi="Verdana" w:cs="Calibri"/>
                <w:sz w:val="20"/>
                <w:szCs w:val="20"/>
              </w:rPr>
            </w:pPr>
            <w:r>
              <w:rPr>
                <w:rFonts w:ascii="Verdana" w:eastAsia="Times New Roman" w:hAnsi="Verdana"/>
                <w:color w:val="222222"/>
                <w:sz w:val="20"/>
                <w:szCs w:val="20"/>
              </w:rPr>
              <w:t xml:space="preserve">     </w:t>
            </w:r>
            <w:r w:rsidR="00CF5840">
              <w:rPr>
                <w:rFonts w:ascii="Verdana" w:eastAsia="Times New Roman" w:hAnsi="Verdana"/>
                <w:color w:val="222222"/>
                <w:sz w:val="20"/>
                <w:szCs w:val="20"/>
              </w:rPr>
              <w:t xml:space="preserve"> </w:t>
            </w:r>
            <w:r>
              <w:rPr>
                <w:rFonts w:ascii="Verdana" w:eastAsia="Times New Roman" w:hAnsi="Verdana"/>
                <w:color w:val="222222"/>
                <w:sz w:val="20"/>
                <w:szCs w:val="20"/>
              </w:rPr>
              <w:t xml:space="preserve">5. </w:t>
            </w:r>
            <w:r>
              <w:rPr>
                <w:rFonts w:ascii="Verdana" w:hAnsi="Verdana" w:cs="Calibri"/>
                <w:sz w:val="20"/>
                <w:szCs w:val="20"/>
              </w:rPr>
              <w:t xml:space="preserve">Influence health policies that </w:t>
            </w:r>
          </w:p>
          <w:p w14:paraId="3304E151" w14:textId="40DD02D4" w:rsidR="009B6B10" w:rsidRDefault="009B6B10" w:rsidP="009B6B10">
            <w:pPr>
              <w:rPr>
                <w:rFonts w:ascii="Verdana" w:hAnsi="Verdana" w:cs="Calibri"/>
                <w:sz w:val="20"/>
                <w:szCs w:val="20"/>
              </w:rPr>
            </w:pPr>
            <w:r>
              <w:rPr>
                <w:rFonts w:ascii="Verdana" w:hAnsi="Verdana" w:cs="Calibri"/>
                <w:sz w:val="20"/>
                <w:szCs w:val="20"/>
              </w:rPr>
              <w:t xml:space="preserve">          improve outcomes of care for   </w:t>
            </w:r>
          </w:p>
          <w:p w14:paraId="5D44A7D5" w14:textId="79C24512" w:rsidR="009B6B10" w:rsidRDefault="009B6B10" w:rsidP="009B6B10">
            <w:pPr>
              <w:rPr>
                <w:rFonts w:ascii="Verdana" w:hAnsi="Verdana" w:cs="Calibri"/>
                <w:sz w:val="20"/>
                <w:szCs w:val="20"/>
              </w:rPr>
            </w:pPr>
            <w:r>
              <w:rPr>
                <w:rFonts w:ascii="Verdana" w:hAnsi="Verdana" w:cs="Calibri"/>
                <w:sz w:val="20"/>
                <w:szCs w:val="20"/>
              </w:rPr>
              <w:t xml:space="preserve">          culturally diverse and underserved  </w:t>
            </w:r>
          </w:p>
          <w:p w14:paraId="7878BBCE" w14:textId="2CE0BD60" w:rsidR="009B6B10" w:rsidRPr="00222ABD" w:rsidRDefault="009B6B10" w:rsidP="009B6B10">
            <w:pPr>
              <w:rPr>
                <w:rFonts w:ascii="Verdana" w:eastAsia="Times New Roman" w:hAnsi="Verdana"/>
                <w:color w:val="222222"/>
                <w:sz w:val="20"/>
                <w:szCs w:val="20"/>
              </w:rPr>
            </w:pPr>
            <w:r>
              <w:rPr>
                <w:rFonts w:ascii="Verdana" w:hAnsi="Verdana" w:cs="Calibri"/>
                <w:sz w:val="20"/>
                <w:szCs w:val="20"/>
              </w:rPr>
              <w:t xml:space="preserve">          communities and populations.</w:t>
            </w:r>
          </w:p>
          <w:p w14:paraId="134D0CF0" w14:textId="77777777" w:rsidR="00FE6870" w:rsidRDefault="00FE6870" w:rsidP="00FE6870">
            <w:pPr>
              <w:rPr>
                <w:rFonts w:ascii="Verdana" w:eastAsia="Times New Roman" w:hAnsi="Verdana"/>
                <w:color w:val="222222"/>
                <w:sz w:val="20"/>
                <w:szCs w:val="20"/>
              </w:rPr>
            </w:pPr>
          </w:p>
          <w:p w14:paraId="338FA682" w14:textId="77777777" w:rsidR="004B3F27" w:rsidRDefault="004B3F27" w:rsidP="004B3F27">
            <w:pPr>
              <w:rPr>
                <w:rFonts w:ascii="Verdana" w:eastAsia="Times New Roman" w:hAnsi="Verdana"/>
                <w:color w:val="222222"/>
                <w:sz w:val="20"/>
                <w:szCs w:val="20"/>
              </w:rPr>
            </w:pPr>
            <w:r>
              <w:rPr>
                <w:rFonts w:ascii="Verdana" w:eastAsia="Times New Roman" w:hAnsi="Verdana"/>
                <w:color w:val="222222"/>
                <w:sz w:val="20"/>
                <w:szCs w:val="20"/>
              </w:rPr>
              <w:t xml:space="preserve">     6.  Provide safe and competent clinical </w:t>
            </w:r>
          </w:p>
          <w:p w14:paraId="28F3A65D" w14:textId="77777777" w:rsidR="004B3F27" w:rsidRDefault="004B3F27" w:rsidP="004B3F27">
            <w:pPr>
              <w:rPr>
                <w:rFonts w:ascii="Verdana" w:eastAsia="Times New Roman" w:hAnsi="Verdana"/>
                <w:color w:val="222222"/>
                <w:sz w:val="20"/>
                <w:szCs w:val="20"/>
              </w:rPr>
            </w:pPr>
            <w:r>
              <w:rPr>
                <w:rFonts w:ascii="Verdana" w:eastAsia="Times New Roman" w:hAnsi="Verdana"/>
                <w:color w:val="222222"/>
                <w:sz w:val="20"/>
                <w:szCs w:val="20"/>
              </w:rPr>
              <w:t xml:space="preserve">          care as an advanced practice nurse. </w:t>
            </w:r>
          </w:p>
          <w:p w14:paraId="000126F5" w14:textId="37397D7B" w:rsidR="004B3F27" w:rsidRPr="00F76211" w:rsidRDefault="004B3F27" w:rsidP="00FE6870">
            <w:pPr>
              <w:rPr>
                <w:rFonts w:ascii="Verdana" w:eastAsia="Times New Roman" w:hAnsi="Verdana"/>
                <w:color w:val="222222"/>
                <w:sz w:val="20"/>
                <w:szCs w:val="20"/>
              </w:rPr>
            </w:pPr>
          </w:p>
        </w:tc>
      </w:tr>
    </w:tbl>
    <w:p w14:paraId="6CE06119" w14:textId="77777777" w:rsidR="0012686F" w:rsidRDefault="0012686F" w:rsidP="00D915C3">
      <w:pPr>
        <w:shd w:val="clear" w:color="auto" w:fill="FFFFFF" w:themeFill="background1"/>
        <w:spacing w:before="100" w:beforeAutospacing="1" w:after="100" w:afterAutospacing="1"/>
        <w:rPr>
          <w:rFonts w:ascii="Verdana" w:eastAsia="Times New Roman" w:hAnsi="Verdana"/>
          <w:color w:val="222222"/>
          <w:sz w:val="20"/>
          <w:szCs w:val="20"/>
        </w:rPr>
      </w:pPr>
    </w:p>
    <w:p w14:paraId="3A7323C6" w14:textId="54023568" w:rsidR="3D57D178" w:rsidRDefault="3D57D178" w:rsidP="00D915C3">
      <w:pPr>
        <w:shd w:val="clear" w:color="auto" w:fill="FFFFFF" w:themeFill="background1"/>
        <w:spacing w:before="100" w:beforeAutospacing="1" w:after="100" w:afterAutospacing="1"/>
        <w:rPr>
          <w:rFonts w:ascii="Verdana" w:eastAsia="Times New Roman" w:hAnsi="Verdana"/>
          <w:color w:val="222222"/>
          <w:sz w:val="20"/>
          <w:szCs w:val="20"/>
        </w:rPr>
      </w:pPr>
      <w:r w:rsidRPr="3D57D178">
        <w:rPr>
          <w:rFonts w:ascii="Verdana" w:eastAsia="Times New Roman" w:hAnsi="Verdana"/>
          <w:color w:val="222222"/>
          <w:sz w:val="20"/>
          <w:szCs w:val="20"/>
        </w:rPr>
        <w:t>In addition, each population foci have further defined student outcomes that support the chosen clinical specialization and are consistent with achievement of overall DNP Program objectives.</w:t>
      </w:r>
    </w:p>
    <w:p w14:paraId="73129C7A" w14:textId="2ABE4FA6" w:rsidR="005E0A75" w:rsidRDefault="2490C660" w:rsidP="2490C660">
      <w:pPr>
        <w:shd w:val="clear" w:color="auto" w:fill="FFFFFF" w:themeFill="background1"/>
        <w:spacing w:before="100" w:beforeAutospacing="1" w:after="100" w:afterAutospacing="1"/>
        <w:rPr>
          <w:rFonts w:ascii="Verdana" w:eastAsia="Times New Roman" w:hAnsi="Verdana"/>
          <w:color w:val="222222"/>
          <w:sz w:val="20"/>
          <w:szCs w:val="20"/>
        </w:rPr>
      </w:pPr>
      <w:r w:rsidRPr="2490C660">
        <w:rPr>
          <w:rFonts w:ascii="Verdana" w:eastAsia="Times New Roman" w:hAnsi="Verdana"/>
          <w:color w:val="222222"/>
          <w:sz w:val="20"/>
          <w:szCs w:val="20"/>
        </w:rPr>
        <w:t>The</w:t>
      </w:r>
      <w:r w:rsidR="00AC190D">
        <w:rPr>
          <w:rFonts w:ascii="Verdana" w:eastAsia="Times New Roman" w:hAnsi="Verdana"/>
          <w:color w:val="222222"/>
          <w:sz w:val="20"/>
          <w:szCs w:val="20"/>
        </w:rPr>
        <w:t xml:space="preserve"> n</w:t>
      </w:r>
      <w:r w:rsidRPr="2490C660">
        <w:rPr>
          <w:rFonts w:ascii="Verdana" w:eastAsia="Times New Roman" w:hAnsi="Verdana"/>
          <w:color w:val="222222"/>
          <w:sz w:val="20"/>
          <w:szCs w:val="20"/>
        </w:rPr>
        <w:t xml:space="preserve">urse </w:t>
      </w:r>
      <w:r w:rsidR="00AC190D">
        <w:rPr>
          <w:rFonts w:ascii="Verdana" w:eastAsia="Times New Roman" w:hAnsi="Verdana"/>
          <w:color w:val="222222"/>
          <w:sz w:val="20"/>
          <w:szCs w:val="20"/>
        </w:rPr>
        <w:t>p</w:t>
      </w:r>
      <w:r w:rsidRPr="2490C660">
        <w:rPr>
          <w:rFonts w:ascii="Verdana" w:eastAsia="Times New Roman" w:hAnsi="Verdana"/>
          <w:color w:val="222222"/>
          <w:sz w:val="20"/>
          <w:szCs w:val="20"/>
        </w:rPr>
        <w:t>ractitioner role is designed to prepare registered nurses to achieve an advanced nursing practice</w:t>
      </w:r>
      <w:r w:rsidR="009939F6">
        <w:rPr>
          <w:rFonts w:ascii="Verdana" w:eastAsia="Times New Roman" w:hAnsi="Verdana"/>
          <w:color w:val="222222"/>
          <w:sz w:val="20"/>
          <w:szCs w:val="20"/>
        </w:rPr>
        <w:t xml:space="preserve"> in diverse clinical settings</w:t>
      </w:r>
      <w:r w:rsidRPr="2490C660">
        <w:rPr>
          <w:rFonts w:ascii="Verdana" w:eastAsia="Times New Roman" w:hAnsi="Verdana"/>
          <w:color w:val="222222"/>
          <w:sz w:val="20"/>
          <w:szCs w:val="20"/>
        </w:rPr>
        <w:t>. T</w:t>
      </w:r>
      <w:r w:rsidR="00C22D43">
        <w:rPr>
          <w:rFonts w:ascii="Verdana" w:eastAsia="Times New Roman" w:hAnsi="Verdana"/>
          <w:color w:val="222222"/>
          <w:sz w:val="20"/>
          <w:szCs w:val="20"/>
        </w:rPr>
        <w:t>he programs are hybrid</w:t>
      </w:r>
      <w:r w:rsidRPr="2490C660">
        <w:rPr>
          <w:rFonts w:ascii="Verdana" w:eastAsia="Times New Roman" w:hAnsi="Verdana"/>
          <w:color w:val="222222"/>
          <w:sz w:val="20"/>
          <w:szCs w:val="20"/>
        </w:rPr>
        <w:t>, which combines online courses with</w:t>
      </w:r>
      <w:r w:rsidR="00B64487">
        <w:rPr>
          <w:rFonts w:ascii="Verdana" w:eastAsia="Times New Roman" w:hAnsi="Verdana"/>
          <w:color w:val="222222"/>
          <w:sz w:val="20"/>
          <w:szCs w:val="20"/>
        </w:rPr>
        <w:t xml:space="preserve"> face</w:t>
      </w:r>
      <w:r w:rsidR="005B1EEB">
        <w:rPr>
          <w:rFonts w:ascii="Verdana" w:eastAsia="Times New Roman" w:hAnsi="Verdana"/>
          <w:color w:val="222222"/>
          <w:sz w:val="20"/>
          <w:szCs w:val="20"/>
        </w:rPr>
        <w:t>-to-face educational</w:t>
      </w:r>
      <w:r w:rsidRPr="2490C660">
        <w:rPr>
          <w:rFonts w:ascii="Verdana" w:eastAsia="Times New Roman" w:hAnsi="Verdana"/>
          <w:color w:val="222222"/>
          <w:sz w:val="20"/>
          <w:szCs w:val="20"/>
        </w:rPr>
        <w:t xml:space="preserve"> </w:t>
      </w:r>
      <w:r w:rsidR="005B1EEB">
        <w:rPr>
          <w:rFonts w:ascii="Verdana" w:eastAsia="Times New Roman" w:hAnsi="Verdana"/>
          <w:color w:val="222222"/>
          <w:sz w:val="20"/>
          <w:szCs w:val="20"/>
        </w:rPr>
        <w:t>and</w:t>
      </w:r>
      <w:r w:rsidRPr="2490C660">
        <w:rPr>
          <w:rFonts w:ascii="Verdana" w:eastAsia="Times New Roman" w:hAnsi="Verdana"/>
          <w:color w:val="222222"/>
          <w:sz w:val="20"/>
          <w:szCs w:val="20"/>
        </w:rPr>
        <w:t xml:space="preserve"> practicum </w:t>
      </w:r>
      <w:r w:rsidR="005B1EEB">
        <w:rPr>
          <w:rFonts w:ascii="Verdana" w:eastAsia="Times New Roman" w:hAnsi="Verdana"/>
          <w:color w:val="222222"/>
          <w:sz w:val="20"/>
          <w:szCs w:val="20"/>
        </w:rPr>
        <w:t>experiences</w:t>
      </w:r>
      <w:r w:rsidRPr="2490C660">
        <w:rPr>
          <w:rFonts w:ascii="Verdana" w:eastAsia="Times New Roman" w:hAnsi="Verdana"/>
          <w:color w:val="222222"/>
          <w:sz w:val="20"/>
          <w:szCs w:val="20"/>
        </w:rPr>
        <w:t xml:space="preserve">. This program is a minimum of </w:t>
      </w:r>
      <w:r w:rsidR="00C94F31">
        <w:rPr>
          <w:rFonts w:ascii="Verdana" w:eastAsia="Times New Roman" w:hAnsi="Verdana"/>
          <w:color w:val="222222"/>
          <w:sz w:val="20"/>
          <w:szCs w:val="20"/>
        </w:rPr>
        <w:t xml:space="preserve">54 credits for the master’s and </w:t>
      </w:r>
      <w:r w:rsidRPr="2490C660">
        <w:rPr>
          <w:rFonts w:ascii="Verdana" w:eastAsia="Times New Roman" w:hAnsi="Verdana"/>
          <w:color w:val="222222"/>
          <w:sz w:val="20"/>
          <w:szCs w:val="20"/>
        </w:rPr>
        <w:t xml:space="preserve">70 credits </w:t>
      </w:r>
      <w:r w:rsidR="00C94F31">
        <w:rPr>
          <w:rFonts w:ascii="Verdana" w:eastAsia="Times New Roman" w:hAnsi="Verdana"/>
          <w:color w:val="222222"/>
          <w:sz w:val="20"/>
          <w:szCs w:val="20"/>
        </w:rPr>
        <w:t xml:space="preserve">for the doctoral degree. </w:t>
      </w:r>
      <w:r w:rsidR="00656770">
        <w:rPr>
          <w:rFonts w:ascii="Verdana" w:eastAsia="Times New Roman" w:hAnsi="Verdana"/>
          <w:color w:val="222222"/>
          <w:sz w:val="20"/>
          <w:szCs w:val="20"/>
        </w:rPr>
        <w:t xml:space="preserve">The master’s and the doctoral program provide clinical practicum experiences exceeding </w:t>
      </w:r>
      <w:r w:rsidRPr="2490C660">
        <w:rPr>
          <w:rFonts w:ascii="Verdana" w:eastAsia="Times New Roman" w:hAnsi="Verdana"/>
          <w:color w:val="222222"/>
          <w:sz w:val="20"/>
          <w:szCs w:val="20"/>
        </w:rPr>
        <w:t xml:space="preserve">the 500 clinical hours minimum required to sit for the national certification examination in the population focus. </w:t>
      </w:r>
    </w:p>
    <w:p w14:paraId="7030D64C" w14:textId="69933E68" w:rsidR="00C66307" w:rsidRPr="00C66307" w:rsidRDefault="2490C660" w:rsidP="2490C660">
      <w:pPr>
        <w:shd w:val="clear" w:color="auto" w:fill="FFFFFF" w:themeFill="background1"/>
        <w:spacing w:before="100" w:beforeAutospacing="1" w:after="100" w:afterAutospacing="1"/>
        <w:rPr>
          <w:rFonts w:ascii="Verdana" w:eastAsia="Times New Roman" w:hAnsi="Verdana"/>
          <w:color w:val="222222"/>
          <w:sz w:val="20"/>
          <w:szCs w:val="20"/>
        </w:rPr>
      </w:pPr>
      <w:r w:rsidRPr="2490C660">
        <w:rPr>
          <w:rFonts w:ascii="Verdana" w:eastAsia="Times New Roman" w:hAnsi="Verdana"/>
          <w:color w:val="222222"/>
          <w:sz w:val="20"/>
          <w:szCs w:val="20"/>
        </w:rPr>
        <w:t xml:space="preserve">Graduates are eligible for </w:t>
      </w:r>
      <w:r w:rsidR="005E0A75">
        <w:rPr>
          <w:rFonts w:ascii="Verdana" w:eastAsia="Times New Roman" w:hAnsi="Verdana"/>
          <w:color w:val="222222"/>
          <w:sz w:val="20"/>
          <w:szCs w:val="20"/>
        </w:rPr>
        <w:t>c</w:t>
      </w:r>
      <w:r w:rsidRPr="2490C660">
        <w:rPr>
          <w:rFonts w:ascii="Verdana" w:eastAsia="Times New Roman" w:hAnsi="Verdana"/>
          <w:color w:val="222222"/>
          <w:sz w:val="20"/>
          <w:szCs w:val="20"/>
        </w:rPr>
        <w:t xml:space="preserve">ertification Adult-Gerontology Primary Care NPs, Family NPs, or Psychiatric Mental Health NPs. The program may be completed in a three (3) year full-time or four (4) year part-time program of study. </w:t>
      </w:r>
      <w:r w:rsidR="007576B9">
        <w:rPr>
          <w:rFonts w:ascii="Verdana" w:eastAsia="Times New Roman" w:hAnsi="Verdana"/>
          <w:color w:val="222222"/>
          <w:sz w:val="20"/>
          <w:szCs w:val="20"/>
        </w:rPr>
        <w:t xml:space="preserve">Master’s and doctoral students complete </w:t>
      </w:r>
      <w:r w:rsidRPr="2490C660">
        <w:rPr>
          <w:rFonts w:ascii="Verdana" w:eastAsia="Times New Roman" w:hAnsi="Verdana"/>
          <w:color w:val="222222"/>
          <w:sz w:val="20"/>
          <w:szCs w:val="20"/>
        </w:rPr>
        <w:t>core courses related to theoretical foundations</w:t>
      </w:r>
      <w:r w:rsidR="007576B9">
        <w:rPr>
          <w:rFonts w:ascii="Verdana" w:eastAsia="Times New Roman" w:hAnsi="Verdana"/>
          <w:color w:val="222222"/>
          <w:sz w:val="20"/>
          <w:szCs w:val="20"/>
        </w:rPr>
        <w:t xml:space="preserve"> and evidence-based practice</w:t>
      </w:r>
      <w:r w:rsidRPr="2490C660">
        <w:rPr>
          <w:rFonts w:ascii="Verdana" w:eastAsia="Times New Roman" w:hAnsi="Verdana"/>
          <w:color w:val="222222"/>
          <w:sz w:val="20"/>
          <w:szCs w:val="20"/>
        </w:rPr>
        <w:t>, health policy, informatics, leadership, epidemiolog</w:t>
      </w:r>
      <w:r w:rsidR="007576B9">
        <w:rPr>
          <w:rFonts w:ascii="Verdana" w:eastAsia="Times New Roman" w:hAnsi="Verdana"/>
          <w:color w:val="222222"/>
          <w:sz w:val="20"/>
          <w:szCs w:val="20"/>
        </w:rPr>
        <w:t>y</w:t>
      </w:r>
      <w:r w:rsidRPr="2490C660">
        <w:rPr>
          <w:rFonts w:ascii="Verdana" w:eastAsia="Times New Roman" w:hAnsi="Verdana"/>
          <w:color w:val="222222"/>
          <w:sz w:val="20"/>
          <w:szCs w:val="20"/>
        </w:rPr>
        <w:t xml:space="preserve">. Courses in pathophysiology, population health, pharmacology, advanced health assessment, and advanced practice nursing issues are required in preparation for clinical diagnosis and management courses and clinical </w:t>
      </w:r>
      <w:proofErr w:type="spellStart"/>
      <w:r w:rsidRPr="2490C660">
        <w:rPr>
          <w:rFonts w:ascii="Verdana" w:eastAsia="Times New Roman" w:hAnsi="Verdana"/>
          <w:color w:val="222222"/>
          <w:sz w:val="20"/>
          <w:szCs w:val="20"/>
        </w:rPr>
        <w:t>practica</w:t>
      </w:r>
      <w:proofErr w:type="spellEnd"/>
      <w:r w:rsidRPr="2490C660">
        <w:rPr>
          <w:rFonts w:ascii="Verdana" w:eastAsia="Times New Roman" w:hAnsi="Verdana"/>
          <w:color w:val="222222"/>
          <w:sz w:val="20"/>
          <w:szCs w:val="20"/>
        </w:rPr>
        <w:t>.</w:t>
      </w:r>
      <w:r w:rsidR="00A22553">
        <w:rPr>
          <w:rFonts w:ascii="Verdana" w:eastAsia="Times New Roman" w:hAnsi="Verdana"/>
          <w:color w:val="222222"/>
          <w:sz w:val="20"/>
          <w:szCs w:val="20"/>
        </w:rPr>
        <w:t xml:space="preserve"> </w:t>
      </w:r>
      <w:r w:rsidRPr="00415D0B">
        <w:rPr>
          <w:rFonts w:ascii="Verdana" w:eastAsia="Times New Roman" w:hAnsi="Verdana"/>
          <w:color w:val="222222"/>
          <w:sz w:val="20"/>
          <w:szCs w:val="20"/>
        </w:rPr>
        <w:t xml:space="preserve">The </w:t>
      </w:r>
      <w:r w:rsidR="00A939C1" w:rsidRPr="00415D0B">
        <w:rPr>
          <w:rFonts w:ascii="Verdana" w:eastAsia="Times New Roman" w:hAnsi="Verdana"/>
          <w:color w:val="222222"/>
          <w:sz w:val="20"/>
          <w:szCs w:val="20"/>
        </w:rPr>
        <w:t xml:space="preserve">NP </w:t>
      </w:r>
      <w:r w:rsidR="008244C5" w:rsidRPr="00415D0B">
        <w:rPr>
          <w:rFonts w:ascii="Verdana" w:eastAsia="Times New Roman" w:hAnsi="Verdana"/>
          <w:color w:val="222222"/>
          <w:sz w:val="20"/>
          <w:szCs w:val="20"/>
        </w:rPr>
        <w:t xml:space="preserve">master’s </w:t>
      </w:r>
      <w:r w:rsidR="00A939C1" w:rsidRPr="00415D0B">
        <w:rPr>
          <w:rFonts w:ascii="Verdana" w:eastAsia="Times New Roman" w:hAnsi="Verdana"/>
          <w:color w:val="222222"/>
          <w:sz w:val="20"/>
          <w:szCs w:val="20"/>
        </w:rPr>
        <w:t>and DNP</w:t>
      </w:r>
      <w:r w:rsidRPr="00415D0B">
        <w:rPr>
          <w:rFonts w:ascii="Verdana" w:eastAsia="Times New Roman" w:hAnsi="Verdana"/>
          <w:color w:val="222222"/>
          <w:sz w:val="20"/>
          <w:szCs w:val="20"/>
        </w:rPr>
        <w:t xml:space="preserve"> program</w:t>
      </w:r>
      <w:r w:rsidR="008244C5" w:rsidRPr="00415D0B">
        <w:rPr>
          <w:rFonts w:ascii="Verdana" w:eastAsia="Times New Roman" w:hAnsi="Verdana"/>
          <w:color w:val="222222"/>
          <w:sz w:val="20"/>
          <w:szCs w:val="20"/>
        </w:rPr>
        <w:t>s</w:t>
      </w:r>
      <w:r w:rsidRPr="00415D0B">
        <w:rPr>
          <w:rFonts w:ascii="Verdana" w:eastAsia="Times New Roman" w:hAnsi="Verdana"/>
          <w:color w:val="222222"/>
          <w:sz w:val="20"/>
          <w:szCs w:val="20"/>
        </w:rPr>
        <w:t xml:space="preserve"> </w:t>
      </w:r>
      <w:r w:rsidR="008244C5" w:rsidRPr="00415D0B">
        <w:rPr>
          <w:rFonts w:ascii="Verdana" w:eastAsia="Times New Roman" w:hAnsi="Verdana"/>
          <w:color w:val="222222"/>
          <w:sz w:val="20"/>
          <w:szCs w:val="20"/>
        </w:rPr>
        <w:t>are</w:t>
      </w:r>
      <w:r w:rsidRPr="00415D0B">
        <w:rPr>
          <w:rFonts w:ascii="Verdana" w:eastAsia="Times New Roman" w:hAnsi="Verdana"/>
          <w:color w:val="222222"/>
          <w:sz w:val="20"/>
          <w:szCs w:val="20"/>
        </w:rPr>
        <w:t xml:space="preserve"> fully accredited by the Commission on Collegiate Nursing Education.</w:t>
      </w:r>
    </w:p>
    <w:p w14:paraId="1C9A1693" w14:textId="1A3AFF89" w:rsidR="00C66307" w:rsidRDefault="2490C660" w:rsidP="2490C660">
      <w:pPr>
        <w:shd w:val="clear" w:color="auto" w:fill="FFFFFF" w:themeFill="background1"/>
        <w:spacing w:before="100" w:beforeAutospacing="1" w:after="100" w:afterAutospacing="1"/>
        <w:rPr>
          <w:rFonts w:ascii="Verdana" w:eastAsia="Times New Roman" w:hAnsi="Verdana"/>
          <w:color w:val="222222"/>
          <w:sz w:val="20"/>
          <w:szCs w:val="20"/>
        </w:rPr>
      </w:pPr>
      <w:r w:rsidRPr="2490C660">
        <w:rPr>
          <w:rFonts w:ascii="Verdana" w:eastAsia="Times New Roman" w:hAnsi="Verdana"/>
          <w:color w:val="222222"/>
          <w:sz w:val="20"/>
          <w:szCs w:val="20"/>
        </w:rPr>
        <w:t xml:space="preserve">Clinical experience is an essential component of the program. Experiences in </w:t>
      </w:r>
      <w:r w:rsidR="00A71313">
        <w:rPr>
          <w:rFonts w:ascii="Verdana" w:eastAsia="Times New Roman" w:hAnsi="Verdana"/>
          <w:color w:val="222222"/>
          <w:sz w:val="20"/>
          <w:szCs w:val="20"/>
        </w:rPr>
        <w:t>diverse</w:t>
      </w:r>
      <w:r w:rsidRPr="2490C660">
        <w:rPr>
          <w:rFonts w:ascii="Verdana" w:eastAsia="Times New Roman" w:hAnsi="Verdana"/>
          <w:color w:val="222222"/>
          <w:sz w:val="20"/>
          <w:szCs w:val="20"/>
        </w:rPr>
        <w:t xml:space="preserve"> care settings are available in many locations throughout the state. Clinical experiences are based on each student’s goals, needs, and availability of clinical sites. Clinical experiences involve active participation in inter</w:t>
      </w:r>
      <w:r w:rsidR="00FD0617">
        <w:rPr>
          <w:rFonts w:ascii="Verdana" w:eastAsia="Times New Roman" w:hAnsi="Verdana"/>
          <w:color w:val="222222"/>
          <w:sz w:val="20"/>
          <w:szCs w:val="20"/>
        </w:rPr>
        <w:t>professional</w:t>
      </w:r>
      <w:r w:rsidRPr="2490C660">
        <w:rPr>
          <w:rFonts w:ascii="Verdana" w:eastAsia="Times New Roman" w:hAnsi="Verdana"/>
          <w:color w:val="222222"/>
          <w:sz w:val="20"/>
          <w:szCs w:val="20"/>
        </w:rPr>
        <w:t xml:space="preserve"> management of health care services for patients and their community. </w:t>
      </w:r>
    </w:p>
    <w:p w14:paraId="09530297" w14:textId="77777777" w:rsidR="00F1236D" w:rsidRDefault="00F1236D" w:rsidP="2490C660">
      <w:pPr>
        <w:shd w:val="clear" w:color="auto" w:fill="FFFFFF" w:themeFill="background1"/>
        <w:spacing w:before="100" w:beforeAutospacing="1" w:after="100" w:afterAutospacing="1"/>
        <w:rPr>
          <w:rFonts w:ascii="Verdana" w:eastAsia="Times New Roman" w:hAnsi="Verdana"/>
          <w:b/>
          <w:bCs/>
          <w:color w:val="222222"/>
          <w:sz w:val="20"/>
          <w:szCs w:val="20"/>
        </w:rPr>
      </w:pPr>
    </w:p>
    <w:p w14:paraId="4BDD1DC5" w14:textId="77777777" w:rsidR="00F1236D" w:rsidRDefault="00F1236D" w:rsidP="2490C660">
      <w:pPr>
        <w:shd w:val="clear" w:color="auto" w:fill="FFFFFF" w:themeFill="background1"/>
        <w:spacing w:before="100" w:beforeAutospacing="1" w:after="100" w:afterAutospacing="1"/>
        <w:rPr>
          <w:rFonts w:ascii="Verdana" w:eastAsia="Times New Roman" w:hAnsi="Verdana"/>
          <w:b/>
          <w:bCs/>
          <w:color w:val="222222"/>
          <w:sz w:val="20"/>
          <w:szCs w:val="20"/>
        </w:rPr>
      </w:pPr>
    </w:p>
    <w:p w14:paraId="6469DEC5" w14:textId="5096FFB8" w:rsidR="00D8722D" w:rsidRPr="004B3F27" w:rsidRDefault="00D8722D" w:rsidP="00CA76BE">
      <w:pPr>
        <w:pStyle w:val="Heading2"/>
        <w:rPr>
          <w:rFonts w:eastAsia="Times New Roman"/>
        </w:rPr>
      </w:pPr>
      <w:bookmarkStart w:id="1" w:name="_Toc17891891"/>
      <w:r w:rsidRPr="004B3F27">
        <w:rPr>
          <w:rFonts w:eastAsia="Times New Roman"/>
        </w:rPr>
        <w:lastRenderedPageBreak/>
        <w:t>MSN D</w:t>
      </w:r>
      <w:r w:rsidR="004B3F27">
        <w:rPr>
          <w:rFonts w:eastAsia="Times New Roman"/>
        </w:rPr>
        <w:t>egree Requirements</w:t>
      </w:r>
      <w:bookmarkEnd w:id="1"/>
    </w:p>
    <w:p w14:paraId="2BF350E0" w14:textId="4F3BC1F7" w:rsidR="00415D0B" w:rsidRPr="009521AF" w:rsidRDefault="00D8722D" w:rsidP="00B373AB">
      <w:pPr>
        <w:pStyle w:val="ListParagraph"/>
        <w:numPr>
          <w:ilvl w:val="0"/>
          <w:numId w:val="20"/>
        </w:numPr>
        <w:shd w:val="clear" w:color="auto" w:fill="FFFFFF" w:themeFill="background1"/>
        <w:spacing w:before="100" w:beforeAutospacing="1" w:after="100" w:afterAutospacing="1"/>
        <w:rPr>
          <w:rFonts w:ascii="Verdana" w:eastAsia="Times New Roman" w:hAnsi="Verdana"/>
          <w:color w:val="222222"/>
          <w:sz w:val="20"/>
          <w:szCs w:val="20"/>
        </w:rPr>
      </w:pPr>
      <w:r w:rsidRPr="009521AF">
        <w:rPr>
          <w:rFonts w:ascii="Verdana" w:eastAsia="Times New Roman" w:hAnsi="Verdana"/>
          <w:color w:val="222222"/>
          <w:sz w:val="20"/>
          <w:szCs w:val="20"/>
        </w:rPr>
        <w:t>Completion of all required courses with an earned grade of 3.0 or higher</w:t>
      </w:r>
    </w:p>
    <w:p w14:paraId="6C0A87CA" w14:textId="786C14B2" w:rsidR="00D8722D" w:rsidRDefault="00E21B43" w:rsidP="00B373AB">
      <w:pPr>
        <w:pStyle w:val="ListParagraph"/>
        <w:numPr>
          <w:ilvl w:val="0"/>
          <w:numId w:val="20"/>
        </w:numPr>
        <w:shd w:val="clear" w:color="auto" w:fill="FFFFFF" w:themeFill="background1"/>
        <w:spacing w:before="100" w:beforeAutospacing="1" w:after="100" w:afterAutospacing="1"/>
        <w:rPr>
          <w:rFonts w:ascii="Verdana" w:eastAsia="Times New Roman" w:hAnsi="Verdana"/>
          <w:color w:val="222222"/>
          <w:sz w:val="20"/>
          <w:szCs w:val="20"/>
        </w:rPr>
      </w:pPr>
      <w:r w:rsidRPr="009521AF">
        <w:rPr>
          <w:rFonts w:ascii="Verdana" w:eastAsia="Times New Roman" w:hAnsi="Verdana"/>
          <w:color w:val="222222"/>
          <w:sz w:val="20"/>
          <w:szCs w:val="20"/>
        </w:rPr>
        <w:t>Satisfactory completion of a ma</w:t>
      </w:r>
      <w:r w:rsidR="00415D0B" w:rsidRPr="009521AF">
        <w:rPr>
          <w:rFonts w:ascii="Verdana" w:eastAsia="Times New Roman" w:hAnsi="Verdana"/>
          <w:color w:val="222222"/>
          <w:sz w:val="20"/>
          <w:szCs w:val="20"/>
        </w:rPr>
        <w:t>s</w:t>
      </w:r>
      <w:r w:rsidRPr="009521AF">
        <w:rPr>
          <w:rFonts w:ascii="Verdana" w:eastAsia="Times New Roman" w:hAnsi="Verdana"/>
          <w:color w:val="222222"/>
          <w:sz w:val="20"/>
          <w:szCs w:val="20"/>
        </w:rPr>
        <w:t>ter’s project</w:t>
      </w:r>
    </w:p>
    <w:p w14:paraId="6C9E64FF" w14:textId="5F85C969" w:rsidR="00C66307" w:rsidRPr="004B3F27" w:rsidRDefault="2490C660" w:rsidP="00CA76BE">
      <w:pPr>
        <w:pStyle w:val="Heading2"/>
        <w:rPr>
          <w:rFonts w:eastAsia="Times New Roman"/>
        </w:rPr>
      </w:pPr>
      <w:bookmarkStart w:id="2" w:name="_Toc17891892"/>
      <w:r w:rsidRPr="004B3F27">
        <w:rPr>
          <w:rFonts w:eastAsia="Times New Roman"/>
        </w:rPr>
        <w:t>DNP D</w:t>
      </w:r>
      <w:r w:rsidR="004B3F27">
        <w:rPr>
          <w:rFonts w:eastAsia="Times New Roman"/>
        </w:rPr>
        <w:t>egree Requirements</w:t>
      </w:r>
      <w:bookmarkEnd w:id="2"/>
    </w:p>
    <w:p w14:paraId="4129BC7F" w14:textId="1C6ECDA7" w:rsidR="00415D0B" w:rsidRPr="00415D0B" w:rsidRDefault="00C66307" w:rsidP="00B373AB">
      <w:pPr>
        <w:numPr>
          <w:ilvl w:val="0"/>
          <w:numId w:val="5"/>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Completion of all required courses with an earned grade of 3.0 or higher</w:t>
      </w:r>
    </w:p>
    <w:p w14:paraId="733FBE70" w14:textId="2A8CBC41" w:rsidR="00A22553" w:rsidRDefault="2490C660" w:rsidP="00B373AB">
      <w:pPr>
        <w:numPr>
          <w:ilvl w:val="0"/>
          <w:numId w:val="5"/>
        </w:numPr>
        <w:shd w:val="clear" w:color="auto" w:fill="FFFFFF" w:themeFill="background1"/>
        <w:spacing w:before="100" w:beforeAutospacing="1" w:after="100" w:afterAutospacing="1"/>
        <w:rPr>
          <w:rFonts w:ascii="Verdana" w:eastAsia="Times New Roman" w:hAnsi="Verdana"/>
          <w:color w:val="222222"/>
          <w:sz w:val="20"/>
          <w:szCs w:val="20"/>
        </w:rPr>
      </w:pPr>
      <w:r w:rsidRPr="2490C660">
        <w:rPr>
          <w:rFonts w:ascii="Verdana" w:eastAsia="Times New Roman" w:hAnsi="Verdana"/>
          <w:color w:val="222222"/>
          <w:sz w:val="20"/>
          <w:szCs w:val="20"/>
        </w:rPr>
        <w:t>Satisfactory completion of a scholarly DNP project</w:t>
      </w:r>
    </w:p>
    <w:p w14:paraId="741ECDCC" w14:textId="5E733C45" w:rsidR="004B3F27" w:rsidRDefault="004B3F27" w:rsidP="00B373AB">
      <w:pPr>
        <w:numPr>
          <w:ilvl w:val="0"/>
          <w:numId w:val="5"/>
        </w:numPr>
        <w:shd w:val="clear" w:color="auto" w:fill="FFFFFF" w:themeFill="background1"/>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Completion of </w:t>
      </w:r>
      <w:r w:rsidR="00B373AB">
        <w:rPr>
          <w:rFonts w:ascii="Verdana" w:eastAsia="Times New Roman" w:hAnsi="Verdana"/>
          <w:color w:val="222222"/>
          <w:sz w:val="20"/>
          <w:szCs w:val="20"/>
        </w:rPr>
        <w:t>240 DNP project practicum hours</w:t>
      </w:r>
    </w:p>
    <w:p w14:paraId="05DBFEA2" w14:textId="31C3F780" w:rsidR="00B373AB" w:rsidRPr="009521AF" w:rsidRDefault="00B373AB" w:rsidP="00B373AB">
      <w:pPr>
        <w:numPr>
          <w:ilvl w:val="0"/>
          <w:numId w:val="5"/>
        </w:numPr>
        <w:shd w:val="clear" w:color="auto" w:fill="FFFFFF" w:themeFill="background1"/>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Completion of a total of 1000 clinical hours, 240 of which </w:t>
      </w:r>
      <w:r w:rsidR="00C22D43">
        <w:rPr>
          <w:rFonts w:ascii="Verdana" w:eastAsia="Times New Roman" w:hAnsi="Verdana"/>
          <w:color w:val="222222"/>
          <w:sz w:val="20"/>
          <w:szCs w:val="20"/>
        </w:rPr>
        <w:t xml:space="preserve">will be </w:t>
      </w:r>
      <w:r>
        <w:rPr>
          <w:rFonts w:ascii="Verdana" w:eastAsia="Times New Roman" w:hAnsi="Verdana"/>
          <w:color w:val="222222"/>
          <w:sz w:val="20"/>
          <w:szCs w:val="20"/>
        </w:rPr>
        <w:t>project practicum hours</w:t>
      </w:r>
    </w:p>
    <w:p w14:paraId="59316DCD" w14:textId="77777777" w:rsidR="00EF79A7" w:rsidRDefault="00C66307" w:rsidP="00EF79A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Following initial screening, applicants identified as well-matched with the College of Nursing academic standards and program focus will be contacted for a required personal interview with program faculty. Recommendations for admission are made by the faculty committee to the Dean of the College based on the requirements for admission and the personal interview.</w:t>
      </w:r>
    </w:p>
    <w:p w14:paraId="3EE91650" w14:textId="608B405F" w:rsidR="00C66307" w:rsidRPr="003470BD" w:rsidRDefault="00C66307" w:rsidP="00CA76BE">
      <w:pPr>
        <w:pStyle w:val="Heading2"/>
        <w:rPr>
          <w:rFonts w:eastAsia="Times New Roman"/>
          <w:color w:val="222222"/>
        </w:rPr>
      </w:pPr>
      <w:bookmarkStart w:id="3" w:name="_Toc17891894"/>
      <w:r w:rsidRPr="003470BD">
        <w:t>Michigan State Residency</w:t>
      </w:r>
      <w:bookmarkEnd w:id="3"/>
    </w:p>
    <w:p w14:paraId="0F09E1B8" w14:textId="77777777"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MSU is not authorized to offer online education in certain jurisdictions, and a change in your residency may impact your ability to continue in the program.</w:t>
      </w:r>
    </w:p>
    <w:p w14:paraId="7AC0E9B7" w14:textId="114B3A00" w:rsidR="003470BD" w:rsidRDefault="00E8008C" w:rsidP="003470BD">
      <w:pPr>
        <w:pStyle w:val="NormalWeb"/>
        <w:shd w:val="clear" w:color="auto" w:fill="FFFFFF"/>
        <w:rPr>
          <w:rFonts w:ascii="Verdana" w:hAnsi="Verdana"/>
          <w:color w:val="222222"/>
          <w:sz w:val="20"/>
          <w:szCs w:val="20"/>
        </w:rPr>
      </w:pPr>
      <w:r>
        <w:rPr>
          <w:rFonts w:ascii="Verdana" w:hAnsi="Verdana"/>
          <w:color w:val="222222"/>
          <w:sz w:val="20"/>
          <w:szCs w:val="20"/>
        </w:rPr>
        <w:t xml:space="preserve">Students </w:t>
      </w:r>
      <w:r w:rsidR="00C66307">
        <w:rPr>
          <w:rFonts w:ascii="Verdana" w:hAnsi="Verdana"/>
          <w:color w:val="222222"/>
          <w:sz w:val="20"/>
          <w:szCs w:val="20"/>
        </w:rPr>
        <w:t>who relocate to another state after admission to an online or hybrid CON program will be subject to regulations for distance education of the new resident state. Many states have regulations regarding out-of-state distance education providers, which may include restrictions from online courses with didactic and clinical practicum requirements required for your CON program. In the event that you are considering relocating to another state or completing clinical requirements in agencies outside of Michigan it is imperative that you contact your CON advisor.</w:t>
      </w:r>
    </w:p>
    <w:p w14:paraId="6B1CFC8C" w14:textId="42817060" w:rsidR="00C66307" w:rsidRPr="003470BD" w:rsidRDefault="00C66307" w:rsidP="00CA76BE">
      <w:pPr>
        <w:pStyle w:val="Heading2"/>
        <w:rPr>
          <w:color w:val="222222"/>
        </w:rPr>
      </w:pPr>
      <w:bookmarkStart w:id="4" w:name="_Toc17891895"/>
      <w:r w:rsidRPr="003470BD">
        <w:t>Academic Standards</w:t>
      </w:r>
      <w:bookmarkEnd w:id="4"/>
    </w:p>
    <w:p w14:paraId="52116EC9" w14:textId="7BDA0BC5" w:rsidR="00C66307" w:rsidRPr="00C66307" w:rsidRDefault="00C22D43"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The CON monitors progression through the graduate program. </w:t>
      </w:r>
      <w:r w:rsidR="00C66307" w:rsidRPr="00C66307">
        <w:rPr>
          <w:rFonts w:ascii="Verdana" w:eastAsia="Times New Roman" w:hAnsi="Verdana"/>
          <w:color w:val="222222"/>
          <w:sz w:val="20"/>
          <w:szCs w:val="20"/>
        </w:rPr>
        <w:t>Progression is dependent upon the following guidelines.</w:t>
      </w:r>
    </w:p>
    <w:p w14:paraId="01D3EC77" w14:textId="01D2F004" w:rsidR="00C66307" w:rsidRPr="00C66307" w:rsidRDefault="00C66307" w:rsidP="00C66307">
      <w:pPr>
        <w:numPr>
          <w:ilvl w:val="0"/>
          <w:numId w:val="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A 3.0 cumulative GPA, and a minimum of a 3.0 or passing grade in each required (both NUR and non-NUR numbered) course</w:t>
      </w:r>
      <w:r w:rsidR="00CE64DD">
        <w:rPr>
          <w:rFonts w:ascii="Verdana" w:eastAsia="Times New Roman" w:hAnsi="Verdana"/>
          <w:color w:val="222222"/>
          <w:sz w:val="20"/>
          <w:szCs w:val="20"/>
        </w:rPr>
        <w:t>s</w:t>
      </w:r>
      <w:r w:rsidRPr="00C66307">
        <w:rPr>
          <w:rFonts w:ascii="Verdana" w:eastAsia="Times New Roman" w:hAnsi="Verdana"/>
          <w:color w:val="222222"/>
          <w:sz w:val="20"/>
          <w:szCs w:val="20"/>
        </w:rPr>
        <w:t>, must be maintained to continue</w:t>
      </w:r>
      <w:r w:rsidR="005E1AC2">
        <w:rPr>
          <w:rFonts w:ascii="Verdana" w:eastAsia="Times New Roman" w:hAnsi="Verdana"/>
          <w:color w:val="222222"/>
          <w:sz w:val="20"/>
          <w:szCs w:val="20"/>
        </w:rPr>
        <w:t xml:space="preserve"> to progress</w:t>
      </w:r>
      <w:r w:rsidRPr="00C66307">
        <w:rPr>
          <w:rFonts w:ascii="Verdana" w:eastAsia="Times New Roman" w:hAnsi="Verdana"/>
          <w:color w:val="222222"/>
          <w:sz w:val="20"/>
          <w:szCs w:val="20"/>
        </w:rPr>
        <w:t>. If a grade below 3.0 is attained, the student will be dismissed from the program.</w:t>
      </w:r>
    </w:p>
    <w:p w14:paraId="3A2343BC" w14:textId="77777777" w:rsidR="00C66307" w:rsidRPr="00C66307" w:rsidRDefault="00C66307" w:rsidP="00C66307">
      <w:pPr>
        <w:numPr>
          <w:ilvl w:val="0"/>
          <w:numId w:val="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To request permission to repeat a course in which a grade of 2.5 or below was received, the student initiates the process by sending a letter of request to the Associate Dean of Academic Affairs requesting permission to repeat the course and providing the rationale/plan that will facilitate success if permission is granted.</w:t>
      </w:r>
    </w:p>
    <w:p w14:paraId="1940D619" w14:textId="574745E9" w:rsidR="00FB160A" w:rsidRDefault="00C66307" w:rsidP="00FB160A">
      <w:pPr>
        <w:numPr>
          <w:ilvl w:val="0"/>
          <w:numId w:val="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If approved by the Associate Dean for Academic Affairs, a student may repeat a course in which a grade of 2.5 or below was received. A course may be repeated only once. The student must request and receive written approval and meet the </w:t>
      </w:r>
      <w:r w:rsidRPr="00C66307">
        <w:rPr>
          <w:rFonts w:ascii="Verdana" w:eastAsia="Times New Roman" w:hAnsi="Verdana"/>
          <w:color w:val="222222"/>
          <w:sz w:val="20"/>
          <w:szCs w:val="20"/>
        </w:rPr>
        <w:lastRenderedPageBreak/>
        <w:t>conditions for continuation to proceed in the program before enrollment in additional courses.</w:t>
      </w:r>
    </w:p>
    <w:p w14:paraId="6A70E933" w14:textId="03DEACD0" w:rsidR="007974C1" w:rsidRDefault="007974C1" w:rsidP="00CA76BE">
      <w:pPr>
        <w:pStyle w:val="Heading2"/>
        <w:rPr>
          <w:rFonts w:eastAsia="Times New Roman"/>
        </w:rPr>
      </w:pPr>
      <w:bookmarkStart w:id="5" w:name="_Toc17891896"/>
      <w:r>
        <w:rPr>
          <w:rFonts w:eastAsia="Times New Roman"/>
        </w:rPr>
        <w:t xml:space="preserve">Dismissal and Reinstatement </w:t>
      </w:r>
      <w:r w:rsidR="00451B63">
        <w:rPr>
          <w:rFonts w:eastAsia="Times New Roman"/>
        </w:rPr>
        <w:t>Process</w:t>
      </w:r>
      <w:bookmarkEnd w:id="5"/>
    </w:p>
    <w:p w14:paraId="065E7834" w14:textId="7E72AA1B" w:rsidR="004C5902" w:rsidRPr="004C5902" w:rsidRDefault="00597C17" w:rsidP="004C5902">
      <w:pPr>
        <w:shd w:val="clear" w:color="auto" w:fill="FFFFFF"/>
        <w:spacing w:before="100" w:beforeAutospacing="1" w:after="100" w:afterAutospacing="1"/>
        <w:rPr>
          <w:rFonts w:ascii="Verdana" w:hAnsi="Verdana"/>
          <w:sz w:val="20"/>
          <w:szCs w:val="20"/>
        </w:rPr>
      </w:pPr>
      <w:r>
        <w:rPr>
          <w:rFonts w:ascii="Verdana" w:hAnsi="Verdana"/>
          <w:sz w:val="20"/>
          <w:szCs w:val="20"/>
        </w:rPr>
        <w:t>S</w:t>
      </w:r>
      <w:r w:rsidR="007974C1" w:rsidRPr="007974C1">
        <w:rPr>
          <w:rFonts w:ascii="Verdana" w:hAnsi="Verdana"/>
          <w:sz w:val="20"/>
          <w:szCs w:val="20"/>
        </w:rPr>
        <w:t xml:space="preserve">tudents who receive a course grade of </w:t>
      </w:r>
      <w:r w:rsidR="007974C1" w:rsidRPr="007974C1">
        <w:rPr>
          <w:rFonts w:ascii="Verdana" w:hAnsi="Verdana"/>
          <w:b/>
          <w:i/>
          <w:sz w:val="20"/>
          <w:szCs w:val="20"/>
        </w:rPr>
        <w:t>less than 3.0 or Fail</w:t>
      </w:r>
      <w:r w:rsidR="007974C1" w:rsidRPr="007974C1">
        <w:rPr>
          <w:rFonts w:ascii="Verdana" w:hAnsi="Verdana"/>
          <w:sz w:val="20"/>
          <w:szCs w:val="20"/>
        </w:rPr>
        <w:t xml:space="preserve"> at the Advanced Practice Registered Nurse (APRN) level, are dismissed from the program. </w:t>
      </w:r>
    </w:p>
    <w:p w14:paraId="44D690DF" w14:textId="0DFCDC08" w:rsidR="004C5902" w:rsidRPr="004C5902" w:rsidRDefault="004C5902" w:rsidP="004C5902">
      <w:pPr>
        <w:rPr>
          <w:rFonts w:ascii="Verdana" w:hAnsi="Verdana"/>
          <w:sz w:val="20"/>
          <w:szCs w:val="20"/>
        </w:rPr>
      </w:pPr>
      <w:r w:rsidRPr="004C5902">
        <w:rPr>
          <w:rFonts w:ascii="Verdana" w:hAnsi="Verdana"/>
          <w:sz w:val="20"/>
          <w:szCs w:val="20"/>
        </w:rPr>
        <w:t>The following process is designed to align with University Hearing Board processes and facilitate timely, equitable and transparent resolution of dismissal and reinstatement requests:</w:t>
      </w:r>
    </w:p>
    <w:p w14:paraId="768084F7" w14:textId="77777777" w:rsidR="004C5902" w:rsidRPr="004C5902" w:rsidRDefault="004C5902" w:rsidP="004C5902">
      <w:pPr>
        <w:rPr>
          <w:rFonts w:ascii="Verdana" w:hAnsi="Verdana"/>
          <w:sz w:val="20"/>
          <w:szCs w:val="20"/>
        </w:rPr>
      </w:pPr>
    </w:p>
    <w:p w14:paraId="3B79DC49" w14:textId="1D463D68"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Per CON policy, the student will be informed of APRN program dismissal when a NUR course grade is below passing expectations (3.0 or Fail)</w:t>
      </w:r>
      <w:r w:rsidR="00031408">
        <w:rPr>
          <w:rFonts w:ascii="Verdana" w:hAnsi="Verdana"/>
          <w:sz w:val="20"/>
          <w:szCs w:val="20"/>
        </w:rPr>
        <w:t>.</w:t>
      </w:r>
    </w:p>
    <w:p w14:paraId="4D04AD5E" w14:textId="2AAE7D93"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Associate Dean of Academic Affairs (ADAA) will be informed of failures by the Director of the Office of Student Affa</w:t>
      </w:r>
      <w:r w:rsidR="00AA5F7D">
        <w:rPr>
          <w:rFonts w:ascii="Verdana" w:hAnsi="Verdana"/>
          <w:sz w:val="20"/>
          <w:szCs w:val="20"/>
        </w:rPr>
        <w:t>irs</w:t>
      </w:r>
      <w:r w:rsidRPr="004C5902">
        <w:rPr>
          <w:rFonts w:ascii="Verdana" w:hAnsi="Verdana"/>
          <w:sz w:val="20"/>
          <w:szCs w:val="20"/>
        </w:rPr>
        <w:t xml:space="preserve"> (DOSA) and will sign letters of dismissal, sent by secure email</w:t>
      </w:r>
      <w:r w:rsidR="00031408">
        <w:rPr>
          <w:rFonts w:ascii="Verdana" w:hAnsi="Verdana"/>
          <w:sz w:val="20"/>
          <w:szCs w:val="20"/>
        </w:rPr>
        <w:t>.</w:t>
      </w:r>
    </w:p>
    <w:p w14:paraId="477BC89D" w14:textId="77777777"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In this letter, the student is instructed that if they wish to return to their CON APRN program, they must submit a letter of request, with detailed explanation of plans for success, to the ADAA or their designee within 72 hours of receiving the letter, or requesting the ADAA for an extension.</w:t>
      </w:r>
    </w:p>
    <w:p w14:paraId="72CC043A" w14:textId="03142C20"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ADAA or designee will contact appropriate course faculty, program director, and/or faculty advisor to receive input on the students’ potential for success and recommendations regarding reinstatement</w:t>
      </w:r>
      <w:r w:rsidR="00031408">
        <w:rPr>
          <w:rFonts w:ascii="Verdana" w:hAnsi="Verdana"/>
          <w:sz w:val="20"/>
          <w:szCs w:val="20"/>
        </w:rPr>
        <w:t>.</w:t>
      </w:r>
    </w:p>
    <w:p w14:paraId="17CB1311" w14:textId="7EC821AF"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Upon receipt of request for reinstatement from the student, the ADAA or their designee will respond to the student that the request has been received and is being processed</w:t>
      </w:r>
      <w:r w:rsidR="00A91D44">
        <w:rPr>
          <w:rFonts w:ascii="Verdana" w:hAnsi="Verdana"/>
          <w:sz w:val="20"/>
          <w:szCs w:val="20"/>
        </w:rPr>
        <w:t>.</w:t>
      </w:r>
    </w:p>
    <w:p w14:paraId="64A73F87" w14:textId="5EC126F7"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Upon reaching a collaborative decision with faculty mentioned in #4 above, the ADAA or designee will notify the DOSA to draft a letter for signature based on the recommendation of reinstatement or denial of the request resulting in dismissal</w:t>
      </w:r>
      <w:r w:rsidR="00A91D44">
        <w:rPr>
          <w:rFonts w:ascii="Verdana" w:hAnsi="Verdana"/>
          <w:sz w:val="20"/>
          <w:szCs w:val="20"/>
        </w:rPr>
        <w:t>.</w:t>
      </w:r>
    </w:p>
    <w:p w14:paraId="7F3CFB66" w14:textId="3300BD41"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student will be notified of the outcome by secure email</w:t>
      </w:r>
      <w:r w:rsidR="00A91D44">
        <w:rPr>
          <w:rFonts w:ascii="Verdana" w:hAnsi="Verdana"/>
          <w:sz w:val="20"/>
          <w:szCs w:val="20"/>
        </w:rPr>
        <w:t>.</w:t>
      </w:r>
    </w:p>
    <w:p w14:paraId="618584B2" w14:textId="3E693331"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ADAA notifies the chair of the Advanced Practice Program Committee (APPC) of the failure situation and outcome</w:t>
      </w:r>
      <w:r w:rsidR="00A91D44">
        <w:rPr>
          <w:rFonts w:ascii="Verdana" w:hAnsi="Verdana"/>
          <w:sz w:val="20"/>
          <w:szCs w:val="20"/>
        </w:rPr>
        <w:t>.</w:t>
      </w:r>
    </w:p>
    <w:p w14:paraId="5A407841" w14:textId="5B9FBF08"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If the student disagrees with the decision, they have the right to appeal the CON decision based on University policy and the CON policy in the student handbook</w:t>
      </w:r>
      <w:r w:rsidR="00451B63">
        <w:rPr>
          <w:rFonts w:ascii="Verdana" w:hAnsi="Verdana"/>
          <w:sz w:val="20"/>
          <w:szCs w:val="20"/>
        </w:rPr>
        <w:t>.</w:t>
      </w:r>
    </w:p>
    <w:p w14:paraId="76523C69" w14:textId="1A708750"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If an appeal is requested, a College Hearing Board (CHB) is convened</w:t>
      </w:r>
      <w:r w:rsidR="00451B63">
        <w:rPr>
          <w:rFonts w:ascii="Verdana" w:hAnsi="Verdana"/>
          <w:sz w:val="20"/>
          <w:szCs w:val="20"/>
        </w:rPr>
        <w:t>.</w:t>
      </w:r>
      <w:r w:rsidRPr="004C5902">
        <w:rPr>
          <w:rFonts w:ascii="Verdana" w:hAnsi="Verdana"/>
          <w:sz w:val="20"/>
          <w:szCs w:val="20"/>
        </w:rPr>
        <w:t xml:space="preserve">  </w:t>
      </w:r>
    </w:p>
    <w:p w14:paraId="4BE49070" w14:textId="77777777"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CHB will consist of 2 faculty members and 2 APRN students. The chair of APPC will serve as chair of the CHB unless there is a conflict, in which case another elected APPC member will be designated.  The 2</w:t>
      </w:r>
      <w:r w:rsidRPr="004C5902">
        <w:rPr>
          <w:rFonts w:ascii="Verdana" w:hAnsi="Verdana"/>
          <w:sz w:val="20"/>
          <w:szCs w:val="20"/>
          <w:vertAlign w:val="superscript"/>
        </w:rPr>
        <w:t>nd</w:t>
      </w:r>
      <w:r w:rsidRPr="004C5902">
        <w:rPr>
          <w:rFonts w:ascii="Verdana" w:hAnsi="Verdana"/>
          <w:sz w:val="20"/>
          <w:szCs w:val="20"/>
        </w:rPr>
        <w:t xml:space="preserve"> member will be selected from remaining elected APPC faculty members.  Student members will be selected from APPC and/or Student Advisory Council (SAC) members.  If not enough faculty members or students are available from these groups, another APRN faculty member and/or APRN student will be identified and invited to participate.  The CHB chair will conduct the hearing according to University established processes.  </w:t>
      </w:r>
    </w:p>
    <w:p w14:paraId="1A86021D" w14:textId="6A03CB59" w:rsidR="004C5902" w:rsidRPr="004C5902" w:rsidRDefault="004C5902" w:rsidP="004C5902">
      <w:pPr>
        <w:pStyle w:val="ListParagraph"/>
        <w:numPr>
          <w:ilvl w:val="0"/>
          <w:numId w:val="36"/>
        </w:numPr>
        <w:spacing w:after="160" w:line="259" w:lineRule="auto"/>
        <w:rPr>
          <w:rFonts w:ascii="Verdana" w:hAnsi="Verdana"/>
          <w:sz w:val="20"/>
          <w:szCs w:val="20"/>
        </w:rPr>
      </w:pPr>
      <w:r w:rsidRPr="004C5902">
        <w:rPr>
          <w:rFonts w:ascii="Verdana" w:hAnsi="Verdana"/>
          <w:sz w:val="20"/>
          <w:szCs w:val="20"/>
        </w:rPr>
        <w:t>The student has the right to appeal the CHB decision per University policy</w:t>
      </w:r>
      <w:r w:rsidR="00451B63">
        <w:rPr>
          <w:rFonts w:ascii="Verdana" w:hAnsi="Verdana"/>
          <w:sz w:val="20"/>
          <w:szCs w:val="20"/>
        </w:rPr>
        <w:t>.</w:t>
      </w:r>
    </w:p>
    <w:p w14:paraId="396CD5FA" w14:textId="77777777" w:rsidR="006709A3" w:rsidRPr="007974C1" w:rsidRDefault="006709A3" w:rsidP="004A5C9B">
      <w:pPr>
        <w:shd w:val="clear" w:color="auto" w:fill="FFFFFF"/>
        <w:spacing w:before="100" w:beforeAutospacing="1" w:after="100" w:afterAutospacing="1"/>
        <w:rPr>
          <w:rFonts w:ascii="Verdana" w:eastAsia="Times New Roman" w:hAnsi="Verdana"/>
          <w:color w:val="212121"/>
          <w:sz w:val="20"/>
          <w:szCs w:val="20"/>
        </w:rPr>
      </w:pPr>
    </w:p>
    <w:p w14:paraId="43AD0AA5" w14:textId="77777777" w:rsidR="007974C1" w:rsidRDefault="007974C1" w:rsidP="004A5C9B">
      <w:pPr>
        <w:shd w:val="clear" w:color="auto" w:fill="FFFFFF"/>
        <w:spacing w:before="100" w:beforeAutospacing="1" w:after="100" w:afterAutospacing="1"/>
        <w:rPr>
          <w:rFonts w:ascii="Verdana" w:eastAsia="Times New Roman" w:hAnsi="Verdana"/>
          <w:b/>
          <w:bCs/>
          <w:color w:val="212121"/>
          <w:sz w:val="20"/>
          <w:szCs w:val="20"/>
        </w:rPr>
      </w:pPr>
    </w:p>
    <w:p w14:paraId="25476224" w14:textId="65331A7E" w:rsidR="00C66307" w:rsidRPr="004A5C9B" w:rsidRDefault="00C66307" w:rsidP="00CA76BE">
      <w:pPr>
        <w:pStyle w:val="Heading2"/>
        <w:rPr>
          <w:rFonts w:eastAsia="Times New Roman"/>
          <w:color w:val="222222"/>
        </w:rPr>
      </w:pPr>
      <w:bookmarkStart w:id="6" w:name="_Toc17891897"/>
      <w:r w:rsidRPr="004A5C9B">
        <w:rPr>
          <w:rFonts w:eastAsia="Times New Roman"/>
        </w:rPr>
        <w:lastRenderedPageBreak/>
        <w:t>Reinstatement</w:t>
      </w:r>
      <w:r w:rsidR="00451B63">
        <w:rPr>
          <w:rFonts w:eastAsia="Times New Roman"/>
        </w:rPr>
        <w:t xml:space="preserve"> After Lapse in Enrollment</w:t>
      </w:r>
      <w:bookmarkEnd w:id="6"/>
      <w:r w:rsidRPr="004A5C9B">
        <w:rPr>
          <w:rFonts w:eastAsia="Times New Roman"/>
        </w:rPr>
        <w:t xml:space="preserve"> </w:t>
      </w:r>
    </w:p>
    <w:p w14:paraId="3E8CCAD5" w14:textId="70D75153"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Graduate students who have </w:t>
      </w:r>
      <w:r w:rsidR="00A9723B">
        <w:rPr>
          <w:rFonts w:ascii="Verdana" w:eastAsia="Times New Roman" w:hAnsi="Verdana"/>
          <w:color w:val="222222"/>
          <w:sz w:val="20"/>
          <w:szCs w:val="20"/>
        </w:rPr>
        <w:t xml:space="preserve">stepped away for three academic semesters or more </w:t>
      </w:r>
      <w:r w:rsidRPr="00C66307">
        <w:rPr>
          <w:rFonts w:ascii="Verdana" w:eastAsia="Times New Roman" w:hAnsi="Verdana"/>
          <w:b/>
          <w:bCs/>
          <w:color w:val="222222"/>
          <w:sz w:val="20"/>
          <w:szCs w:val="20"/>
        </w:rPr>
        <w:t>must</w:t>
      </w:r>
      <w:r w:rsidRPr="00C66307">
        <w:rPr>
          <w:rFonts w:ascii="Verdana" w:eastAsia="Times New Roman" w:hAnsi="Verdana"/>
          <w:color w:val="222222"/>
          <w:sz w:val="20"/>
          <w:szCs w:val="20"/>
        </w:rPr>
        <w:t> request readmission in a letter to the Associate Dean for Academic Affairs by February 1 for Fall semester, August 1 for Spring semester or December 1 for Summer semester addressing the following:</w:t>
      </w:r>
    </w:p>
    <w:p w14:paraId="3A4E195B" w14:textId="061AA8D6" w:rsidR="00C66307" w:rsidRPr="00C66307" w:rsidRDefault="00C66307" w:rsidP="00D5737D">
      <w:pPr>
        <w:numPr>
          <w:ilvl w:val="0"/>
          <w:numId w:val="9"/>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Reason for seeking readmission</w:t>
      </w:r>
    </w:p>
    <w:p w14:paraId="612F98F0" w14:textId="47CBD456" w:rsidR="00C66307" w:rsidRPr="00C66307" w:rsidRDefault="00C66307" w:rsidP="00D5737D">
      <w:pPr>
        <w:numPr>
          <w:ilvl w:val="0"/>
          <w:numId w:val="9"/>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Reason for withdrawal/dismissal</w:t>
      </w:r>
    </w:p>
    <w:p w14:paraId="7A0B2A11" w14:textId="719DC2BA" w:rsidR="00C66307" w:rsidRPr="00C66307" w:rsidRDefault="00C66307" w:rsidP="00D5737D">
      <w:pPr>
        <w:numPr>
          <w:ilvl w:val="0"/>
          <w:numId w:val="9"/>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How his/her situation has changed in the interim</w:t>
      </w:r>
    </w:p>
    <w:p w14:paraId="1959CA2F" w14:textId="4C445175" w:rsidR="00C66307" w:rsidRPr="00C66307" w:rsidRDefault="00C66307" w:rsidP="00D5737D">
      <w:pPr>
        <w:numPr>
          <w:ilvl w:val="0"/>
          <w:numId w:val="9"/>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Which semester the student wishes to return</w:t>
      </w:r>
    </w:p>
    <w:p w14:paraId="24AE383B" w14:textId="73F5C0F4" w:rsidR="00C66307" w:rsidRPr="00C66307" w:rsidRDefault="00C66307" w:rsidP="00D5737D">
      <w:pPr>
        <w:numPr>
          <w:ilvl w:val="0"/>
          <w:numId w:val="9"/>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Response to any recommendations that may have been made at the time of withdrawal/dismissal</w:t>
      </w:r>
    </w:p>
    <w:p w14:paraId="59B1EA07" w14:textId="5A7CB782"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Requests for reinstatement should be sent to the Office of Student Affairs and </w:t>
      </w:r>
      <w:r w:rsidR="005F3B31" w:rsidRPr="00C66307">
        <w:rPr>
          <w:rFonts w:ascii="Verdana" w:eastAsia="Times New Roman" w:hAnsi="Verdana"/>
          <w:color w:val="222222"/>
          <w:sz w:val="20"/>
          <w:szCs w:val="20"/>
        </w:rPr>
        <w:t>Associate Dean for Academic Affairs</w:t>
      </w:r>
      <w:r w:rsidRPr="00C66307">
        <w:rPr>
          <w:rFonts w:ascii="Verdana" w:eastAsia="Times New Roman" w:hAnsi="Verdana"/>
          <w:color w:val="222222"/>
          <w:sz w:val="20"/>
          <w:szCs w:val="20"/>
        </w:rPr>
        <w:t>. The final decision for readmission will be determined by the Dean and Associate Dean for Academic Affairs who will notify the student in writing of the final decision.</w:t>
      </w:r>
    </w:p>
    <w:p w14:paraId="196C066E"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Students who have failed to enroll for more than one academic year must also</w:t>
      </w:r>
    </w:p>
    <w:p w14:paraId="603F7569" w14:textId="5A00924F" w:rsidR="00C66307" w:rsidRPr="00C66307" w:rsidRDefault="00C66307" w:rsidP="00C66307">
      <w:pPr>
        <w:numPr>
          <w:ilvl w:val="0"/>
          <w:numId w:val="10"/>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Complete and submit a University Application for Readmission (available online at </w:t>
      </w:r>
      <w:hyperlink r:id="rId9" w:tooltip="Application for Readmission to MSU" w:history="1">
        <w:r w:rsidRPr="00C66307">
          <w:rPr>
            <w:rFonts w:ascii="Verdana" w:eastAsia="Times New Roman" w:hAnsi="Verdana"/>
            <w:color w:val="222222"/>
            <w:sz w:val="20"/>
            <w:szCs w:val="20"/>
            <w:u w:val="single"/>
          </w:rPr>
          <w:t>www.reg.msu.edu</w:t>
        </w:r>
      </w:hyperlink>
      <w:r w:rsidRPr="00C66307">
        <w:rPr>
          <w:rFonts w:ascii="Verdana" w:eastAsia="Times New Roman" w:hAnsi="Verdana"/>
          <w:color w:val="222222"/>
          <w:sz w:val="20"/>
          <w:szCs w:val="20"/>
        </w:rPr>
        <w:t xml:space="preserve">, click on Readmissions) at least 2 months prior to the first day of registration. </w:t>
      </w:r>
    </w:p>
    <w:p w14:paraId="271F1828" w14:textId="77777777" w:rsidR="004E1121" w:rsidRDefault="00C66307" w:rsidP="004E1121">
      <w:pPr>
        <w:numPr>
          <w:ilvl w:val="0"/>
          <w:numId w:val="10"/>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Complete and submit necessary compliance documentation including completion of new background check and drug screen.</w:t>
      </w:r>
    </w:p>
    <w:p w14:paraId="4BB9D4E1" w14:textId="2871D7DD" w:rsidR="00D72AC8" w:rsidRDefault="00D72AC8" w:rsidP="00CA76BE">
      <w:pPr>
        <w:pStyle w:val="Heading2"/>
      </w:pPr>
      <w:bookmarkStart w:id="7" w:name="_Toc17891898"/>
      <w:r>
        <w:t>Concentration Change</w:t>
      </w:r>
      <w:bookmarkEnd w:id="7"/>
    </w:p>
    <w:p w14:paraId="3FD5E5C4" w14:textId="6E7C9217" w:rsidR="00F72E58" w:rsidRDefault="00D72AC8" w:rsidP="00F72E58">
      <w:pPr>
        <w:pStyle w:val="paragraph"/>
        <w:spacing w:before="0" w:beforeAutospacing="0" w:after="0" w:afterAutospacing="0"/>
        <w:textAlignment w:val="baseline"/>
        <w:rPr>
          <w:rFonts w:ascii="Verdana" w:hAnsi="Verdana"/>
          <w:color w:val="212121"/>
          <w:sz w:val="20"/>
          <w:szCs w:val="20"/>
        </w:rPr>
      </w:pPr>
      <w:r>
        <w:rPr>
          <w:rFonts w:ascii="Verdana" w:hAnsi="Verdana"/>
          <w:color w:val="212121"/>
          <w:sz w:val="20"/>
          <w:szCs w:val="20"/>
        </w:rPr>
        <w:t xml:space="preserve">Occasionally students who have been accepted into one APRN concentration </w:t>
      </w:r>
      <w:r w:rsidR="00F72E58">
        <w:rPr>
          <w:rFonts w:ascii="Verdana" w:hAnsi="Verdana"/>
          <w:color w:val="212121"/>
          <w:sz w:val="20"/>
          <w:szCs w:val="20"/>
        </w:rPr>
        <w:t>decide one of the other APRN specialties would be a better fit for them. For students considering a concentration change, the following process must be followed:</w:t>
      </w:r>
    </w:p>
    <w:p w14:paraId="3BFD7CB5" w14:textId="77777777" w:rsidR="00F72E58" w:rsidRDefault="00F72E58" w:rsidP="00F72E58">
      <w:pPr>
        <w:pStyle w:val="paragraph"/>
        <w:spacing w:before="0" w:beforeAutospacing="0" w:after="0" w:afterAutospacing="0"/>
        <w:textAlignment w:val="baseline"/>
        <w:rPr>
          <w:rFonts w:ascii="Verdana" w:hAnsi="Verdana"/>
          <w:color w:val="212121"/>
          <w:sz w:val="20"/>
          <w:szCs w:val="20"/>
        </w:rPr>
      </w:pPr>
    </w:p>
    <w:p w14:paraId="4D9D3014" w14:textId="06A60B71" w:rsidR="00F72E58" w:rsidRPr="00F72E58" w:rsidRDefault="00F72E58" w:rsidP="00F72E58">
      <w:pPr>
        <w:pStyle w:val="paragraph"/>
        <w:numPr>
          <w:ilvl w:val="0"/>
          <w:numId w:val="37"/>
        </w:numPr>
        <w:spacing w:before="0" w:beforeAutospacing="0" w:after="0" w:afterAutospacing="0"/>
        <w:textAlignment w:val="baseline"/>
        <w:rPr>
          <w:rFonts w:ascii="Verdana" w:hAnsi="Verdana" w:cs="Arial"/>
          <w:sz w:val="20"/>
          <w:szCs w:val="20"/>
        </w:rPr>
      </w:pPr>
      <w:r w:rsidRPr="00F72E58">
        <w:rPr>
          <w:rStyle w:val="normaltextrun"/>
          <w:rFonts w:ascii="Verdana" w:hAnsi="Verdana"/>
          <w:sz w:val="20"/>
          <w:szCs w:val="20"/>
        </w:rPr>
        <w:t>Student should arrange to meet with their program advisor and current program director to</w:t>
      </w:r>
      <w:r>
        <w:rPr>
          <w:rStyle w:val="normaltextrun"/>
          <w:rFonts w:ascii="Verdana" w:hAnsi="Verdana"/>
          <w:sz w:val="20"/>
          <w:szCs w:val="20"/>
        </w:rPr>
        <w:t xml:space="preserve"> </w:t>
      </w:r>
      <w:r w:rsidRPr="00F72E58">
        <w:rPr>
          <w:rStyle w:val="normaltextrun"/>
          <w:rFonts w:ascii="Verdana" w:hAnsi="Verdana"/>
          <w:sz w:val="20"/>
          <w:szCs w:val="20"/>
        </w:rPr>
        <w:t>discussion their interest in changing their program concentration. </w:t>
      </w:r>
      <w:r w:rsidRPr="00F72E58">
        <w:rPr>
          <w:rStyle w:val="eop"/>
          <w:rFonts w:ascii="Verdana" w:hAnsi="Verdana"/>
          <w:sz w:val="20"/>
          <w:szCs w:val="20"/>
        </w:rPr>
        <w:t> </w:t>
      </w:r>
    </w:p>
    <w:p w14:paraId="224A5AF1" w14:textId="4C5CEE65" w:rsidR="00F72E58" w:rsidRPr="00F72E58" w:rsidRDefault="00F72E58" w:rsidP="00F72E58">
      <w:pPr>
        <w:pStyle w:val="paragraph"/>
        <w:spacing w:before="0" w:beforeAutospacing="0" w:after="0" w:afterAutospacing="0"/>
        <w:ind w:firstLine="80"/>
        <w:textAlignment w:val="baseline"/>
        <w:rPr>
          <w:rFonts w:ascii="Verdana" w:hAnsi="Verdana" w:cs="Arial"/>
          <w:sz w:val="20"/>
          <w:szCs w:val="20"/>
        </w:rPr>
      </w:pPr>
    </w:p>
    <w:p w14:paraId="341451EB" w14:textId="3EDFA023" w:rsidR="00F72E58" w:rsidRPr="00F72E58" w:rsidRDefault="00F72E58" w:rsidP="00F72E58">
      <w:pPr>
        <w:pStyle w:val="paragraph"/>
        <w:numPr>
          <w:ilvl w:val="0"/>
          <w:numId w:val="37"/>
        </w:numPr>
        <w:spacing w:before="0" w:beforeAutospacing="0" w:after="0" w:afterAutospacing="0"/>
        <w:textAlignment w:val="baseline"/>
        <w:rPr>
          <w:rStyle w:val="eop"/>
          <w:rFonts w:ascii="Verdana" w:hAnsi="Verdana" w:cs="Arial"/>
          <w:sz w:val="20"/>
          <w:szCs w:val="20"/>
        </w:rPr>
      </w:pPr>
      <w:r w:rsidRPr="00F72E58">
        <w:rPr>
          <w:rStyle w:val="normaltextrun"/>
          <w:rFonts w:ascii="Verdana" w:hAnsi="Verdana"/>
          <w:sz w:val="20"/>
          <w:szCs w:val="20"/>
        </w:rPr>
        <w:t>Student will need to write an essay discussing why they would like to make concentration</w:t>
      </w:r>
      <w:r>
        <w:rPr>
          <w:rStyle w:val="normaltextrun"/>
          <w:rFonts w:ascii="Verdana" w:hAnsi="Verdana"/>
          <w:sz w:val="20"/>
          <w:szCs w:val="20"/>
        </w:rPr>
        <w:t xml:space="preserve"> </w:t>
      </w:r>
      <w:r w:rsidRPr="00F72E58">
        <w:rPr>
          <w:rStyle w:val="normaltextrun"/>
          <w:rFonts w:ascii="Verdana" w:hAnsi="Verdana"/>
          <w:sz w:val="20"/>
          <w:szCs w:val="20"/>
        </w:rPr>
        <w:t>change.</w:t>
      </w:r>
      <w:r w:rsidRPr="00F72E58">
        <w:rPr>
          <w:rStyle w:val="eop"/>
          <w:rFonts w:ascii="Verdana" w:hAnsi="Verdana"/>
          <w:sz w:val="20"/>
          <w:szCs w:val="20"/>
        </w:rPr>
        <w:t> </w:t>
      </w:r>
    </w:p>
    <w:p w14:paraId="64CC148F" w14:textId="5FA4105B" w:rsidR="00F72E58" w:rsidRPr="00F72E58" w:rsidRDefault="00F72E58" w:rsidP="00F72E58">
      <w:pPr>
        <w:pStyle w:val="paragraph"/>
        <w:numPr>
          <w:ilvl w:val="1"/>
          <w:numId w:val="37"/>
        </w:numPr>
        <w:spacing w:before="0" w:beforeAutospacing="0" w:after="0" w:afterAutospacing="0"/>
        <w:textAlignment w:val="baseline"/>
        <w:rPr>
          <w:rFonts w:ascii="Verdana" w:hAnsi="Verdana" w:cs="Arial"/>
          <w:sz w:val="20"/>
          <w:szCs w:val="20"/>
        </w:rPr>
      </w:pPr>
      <w:r w:rsidRPr="00F72E58">
        <w:rPr>
          <w:rStyle w:val="normaltextrun"/>
          <w:rFonts w:ascii="Verdana" w:hAnsi="Verdana"/>
          <w:sz w:val="20"/>
          <w:szCs w:val="20"/>
        </w:rPr>
        <w:t>Student will submit essay to the Program Director of the desired concentration, and</w:t>
      </w:r>
      <w:r>
        <w:rPr>
          <w:rStyle w:val="normaltextrun"/>
          <w:rFonts w:ascii="Verdana" w:hAnsi="Verdana"/>
          <w:sz w:val="20"/>
          <w:szCs w:val="20"/>
        </w:rPr>
        <w:t xml:space="preserve"> </w:t>
      </w:r>
      <w:r w:rsidRPr="00F72E58">
        <w:rPr>
          <w:rStyle w:val="normaltextrun"/>
          <w:rFonts w:ascii="Verdana" w:hAnsi="Verdana"/>
          <w:sz w:val="20"/>
          <w:szCs w:val="20"/>
        </w:rPr>
        <w:t>the Graduate Advisor in the Office of Student Affairs.</w:t>
      </w:r>
      <w:r w:rsidRPr="00F72E58">
        <w:rPr>
          <w:rStyle w:val="eop"/>
          <w:rFonts w:ascii="Verdana" w:hAnsi="Verdana"/>
          <w:sz w:val="20"/>
          <w:szCs w:val="20"/>
        </w:rPr>
        <w:t> </w:t>
      </w:r>
    </w:p>
    <w:p w14:paraId="043DAABD" w14:textId="24327DD9" w:rsidR="00F72E58" w:rsidRPr="00F72E58" w:rsidRDefault="00F72E58" w:rsidP="00F72E58">
      <w:pPr>
        <w:pStyle w:val="paragraph"/>
        <w:spacing w:before="0" w:beforeAutospacing="0" w:after="0" w:afterAutospacing="0"/>
        <w:ind w:firstLine="80"/>
        <w:textAlignment w:val="baseline"/>
        <w:rPr>
          <w:rFonts w:ascii="Verdana" w:hAnsi="Verdana" w:cs="Arial"/>
          <w:sz w:val="20"/>
          <w:szCs w:val="20"/>
        </w:rPr>
      </w:pPr>
    </w:p>
    <w:p w14:paraId="4CCBC0A5" w14:textId="2BAFFE45" w:rsidR="00F72E58" w:rsidRPr="00F72E58" w:rsidRDefault="00F72E58" w:rsidP="00F72E58">
      <w:pPr>
        <w:pStyle w:val="paragraph"/>
        <w:numPr>
          <w:ilvl w:val="0"/>
          <w:numId w:val="37"/>
        </w:numPr>
        <w:spacing w:before="0" w:beforeAutospacing="0" w:after="0" w:afterAutospacing="0"/>
        <w:textAlignment w:val="baseline"/>
        <w:rPr>
          <w:rFonts w:ascii="Verdana" w:hAnsi="Verdana" w:cs="Arial"/>
          <w:sz w:val="20"/>
          <w:szCs w:val="20"/>
        </w:rPr>
      </w:pPr>
      <w:r w:rsidRPr="00F72E58">
        <w:rPr>
          <w:rStyle w:val="normaltextrun"/>
          <w:rFonts w:ascii="Verdana" w:hAnsi="Verdana"/>
          <w:sz w:val="20"/>
          <w:szCs w:val="20"/>
        </w:rPr>
        <w:t>Complete an interview with the Program Director of desired concentration.</w:t>
      </w:r>
      <w:r w:rsidRPr="00F72E58">
        <w:rPr>
          <w:rStyle w:val="eop"/>
          <w:rFonts w:ascii="Verdana" w:hAnsi="Verdana"/>
          <w:sz w:val="20"/>
          <w:szCs w:val="20"/>
        </w:rPr>
        <w:t> </w:t>
      </w:r>
    </w:p>
    <w:p w14:paraId="3FAA4552" w14:textId="4012A98D" w:rsidR="00F72E58" w:rsidRPr="00F72E58" w:rsidRDefault="00F72E58" w:rsidP="00F72E58">
      <w:pPr>
        <w:pStyle w:val="paragraph"/>
        <w:spacing w:before="0" w:beforeAutospacing="0" w:after="0" w:afterAutospacing="0"/>
        <w:ind w:firstLine="80"/>
        <w:textAlignment w:val="baseline"/>
        <w:rPr>
          <w:rFonts w:ascii="Verdana" w:hAnsi="Verdana" w:cs="Arial"/>
          <w:sz w:val="20"/>
          <w:szCs w:val="20"/>
        </w:rPr>
      </w:pPr>
    </w:p>
    <w:p w14:paraId="598D2801" w14:textId="41F2F977" w:rsidR="00F72E58" w:rsidRPr="00F72E58" w:rsidRDefault="00F72E58" w:rsidP="00F72E58">
      <w:pPr>
        <w:pStyle w:val="paragraph"/>
        <w:numPr>
          <w:ilvl w:val="0"/>
          <w:numId w:val="37"/>
        </w:numPr>
        <w:spacing w:before="0" w:beforeAutospacing="0" w:after="0" w:afterAutospacing="0"/>
        <w:textAlignment w:val="baseline"/>
        <w:rPr>
          <w:rStyle w:val="eop"/>
          <w:rFonts w:ascii="Verdana" w:hAnsi="Verdana" w:cs="Arial"/>
          <w:sz w:val="20"/>
          <w:szCs w:val="20"/>
        </w:rPr>
      </w:pPr>
      <w:r w:rsidRPr="00F72E58">
        <w:rPr>
          <w:rStyle w:val="normaltextrun"/>
          <w:rFonts w:ascii="Verdana" w:hAnsi="Verdana"/>
          <w:sz w:val="20"/>
          <w:szCs w:val="20"/>
        </w:rPr>
        <w:t>Motion for change submitted to the APPC committee by the Program Director of desired concentration for final approval.  All decisions made by the APPC are final.</w:t>
      </w:r>
      <w:r w:rsidRPr="00F72E58">
        <w:rPr>
          <w:rStyle w:val="eop"/>
          <w:rFonts w:ascii="Verdana" w:hAnsi="Verdana"/>
          <w:sz w:val="20"/>
          <w:szCs w:val="20"/>
        </w:rPr>
        <w:t> </w:t>
      </w:r>
    </w:p>
    <w:p w14:paraId="21591041" w14:textId="70D14A74" w:rsidR="00F72E58" w:rsidRDefault="00F72E58" w:rsidP="00F72E58">
      <w:pPr>
        <w:pStyle w:val="paragraph"/>
        <w:spacing w:before="0" w:beforeAutospacing="0" w:after="0" w:afterAutospacing="0"/>
        <w:textAlignment w:val="baseline"/>
        <w:rPr>
          <w:rStyle w:val="eop"/>
          <w:rFonts w:ascii="Verdana" w:hAnsi="Verdana"/>
          <w:sz w:val="20"/>
          <w:szCs w:val="20"/>
        </w:rPr>
      </w:pPr>
    </w:p>
    <w:p w14:paraId="282230DD" w14:textId="369DF630" w:rsidR="00F72E58" w:rsidRDefault="00F72E58" w:rsidP="00F72E58">
      <w:pPr>
        <w:pStyle w:val="paragraph"/>
        <w:spacing w:before="0" w:beforeAutospacing="0" w:after="0" w:afterAutospacing="0"/>
        <w:textAlignment w:val="baseline"/>
        <w:rPr>
          <w:rStyle w:val="eop"/>
          <w:rFonts w:ascii="Verdana" w:hAnsi="Verdana"/>
          <w:sz w:val="20"/>
          <w:szCs w:val="20"/>
        </w:rPr>
      </w:pPr>
      <w:r>
        <w:rPr>
          <w:rStyle w:val="eop"/>
          <w:rFonts w:ascii="Verdana" w:hAnsi="Verdana"/>
          <w:sz w:val="20"/>
          <w:szCs w:val="20"/>
        </w:rPr>
        <w:t xml:space="preserve">Students considering concentration change must be in good standing in their current program, maintaining passing grades in all courses of 80% or higher. </w:t>
      </w:r>
    </w:p>
    <w:p w14:paraId="64FA6108" w14:textId="746968B0" w:rsidR="00F72E58" w:rsidRDefault="00F72E58" w:rsidP="00F72E58">
      <w:pPr>
        <w:pStyle w:val="paragraph"/>
        <w:spacing w:before="0" w:beforeAutospacing="0" w:after="0" w:afterAutospacing="0"/>
        <w:textAlignment w:val="baseline"/>
        <w:rPr>
          <w:rStyle w:val="eop"/>
          <w:rFonts w:ascii="Verdana" w:hAnsi="Verdana"/>
          <w:sz w:val="20"/>
          <w:szCs w:val="20"/>
        </w:rPr>
      </w:pPr>
    </w:p>
    <w:p w14:paraId="31CF16E3" w14:textId="77777777" w:rsidR="00F72E58" w:rsidRDefault="00F72E58" w:rsidP="00F72E58">
      <w:pPr>
        <w:pStyle w:val="paragraph"/>
        <w:spacing w:before="0" w:beforeAutospacing="0" w:after="0" w:afterAutospacing="0"/>
        <w:textAlignment w:val="baseline"/>
        <w:rPr>
          <w:rStyle w:val="eop"/>
          <w:rFonts w:ascii="Verdana" w:hAnsi="Verdana"/>
          <w:sz w:val="20"/>
          <w:szCs w:val="20"/>
        </w:rPr>
      </w:pPr>
      <w:r>
        <w:rPr>
          <w:rStyle w:val="eop"/>
          <w:rFonts w:ascii="Verdana" w:hAnsi="Verdana"/>
          <w:sz w:val="20"/>
          <w:szCs w:val="20"/>
        </w:rPr>
        <w:t>Students that would like to change to the nurse anesthesia concentration will need to follow the complete admissions process outlined on the CON MSU website.</w:t>
      </w:r>
    </w:p>
    <w:p w14:paraId="586533F5" w14:textId="77777777" w:rsidR="00F72E58" w:rsidRDefault="00F72E58" w:rsidP="00F72E58">
      <w:pPr>
        <w:pStyle w:val="paragraph"/>
        <w:spacing w:before="0" w:beforeAutospacing="0" w:after="0" w:afterAutospacing="0"/>
        <w:textAlignment w:val="baseline"/>
        <w:rPr>
          <w:rStyle w:val="eop"/>
          <w:rFonts w:ascii="Verdana" w:hAnsi="Verdana"/>
          <w:sz w:val="20"/>
          <w:szCs w:val="20"/>
        </w:rPr>
      </w:pPr>
    </w:p>
    <w:p w14:paraId="139EFC77" w14:textId="10986C20" w:rsidR="00F900E0" w:rsidRPr="00F72E58" w:rsidRDefault="00F900E0" w:rsidP="00CA76BE">
      <w:pPr>
        <w:pStyle w:val="Heading2"/>
        <w:rPr>
          <w:rFonts w:cs="Arial"/>
        </w:rPr>
      </w:pPr>
      <w:bookmarkStart w:id="8" w:name="_Toc17891899"/>
      <w:r>
        <w:lastRenderedPageBreak/>
        <w:t>Responsible Conduct of Research Requirements</w:t>
      </w:r>
      <w:bookmarkEnd w:id="8"/>
    </w:p>
    <w:p w14:paraId="7EA183FD" w14:textId="57A6506B" w:rsidR="00F900E0" w:rsidRPr="00F900E0" w:rsidRDefault="00F900E0" w:rsidP="004E1121">
      <w:pPr>
        <w:shd w:val="clear" w:color="auto" w:fill="FFFFFF"/>
        <w:spacing w:before="100" w:beforeAutospacing="1" w:after="100" w:afterAutospacing="1"/>
        <w:rPr>
          <w:rFonts w:ascii="Verdana" w:hAnsi="Verdana"/>
          <w:color w:val="212121"/>
          <w:sz w:val="20"/>
          <w:szCs w:val="20"/>
        </w:rPr>
      </w:pPr>
      <w:r>
        <w:rPr>
          <w:rFonts w:ascii="Verdana" w:hAnsi="Verdana"/>
          <w:color w:val="212121"/>
          <w:sz w:val="20"/>
          <w:szCs w:val="20"/>
        </w:rPr>
        <w:t xml:space="preserve">All graduate students at Michigan State University are required to complete training in the Responsible Conduct of Research (RCR). These requirements will be assigned throughout your plan of study to meet University requirements. Details of the requirements can be found </w:t>
      </w:r>
      <w:hyperlink r:id="rId10" w:history="1">
        <w:r w:rsidRPr="00F900E0">
          <w:rPr>
            <w:rStyle w:val="Hyperlink"/>
            <w:rFonts w:ascii="Verdana" w:hAnsi="Verdana"/>
            <w:sz w:val="20"/>
            <w:szCs w:val="20"/>
          </w:rPr>
          <w:t>here</w:t>
        </w:r>
      </w:hyperlink>
      <w:r>
        <w:rPr>
          <w:rFonts w:ascii="Verdana" w:hAnsi="Verdana"/>
          <w:color w:val="212121"/>
          <w:sz w:val="20"/>
          <w:szCs w:val="20"/>
        </w:rPr>
        <w:t xml:space="preserve">. </w:t>
      </w:r>
      <w:r w:rsidR="00D72AC8">
        <w:rPr>
          <w:rFonts w:ascii="Verdana" w:hAnsi="Verdana"/>
          <w:color w:val="212121"/>
          <w:sz w:val="20"/>
          <w:szCs w:val="20"/>
        </w:rPr>
        <w:t>A</w:t>
      </w:r>
      <w:r>
        <w:rPr>
          <w:rFonts w:ascii="Verdana" w:hAnsi="Verdana"/>
          <w:color w:val="212121"/>
          <w:sz w:val="20"/>
          <w:szCs w:val="20"/>
        </w:rPr>
        <w:t>n overview of how University requirements will be met in the CON</w:t>
      </w:r>
      <w:r w:rsidR="00D72AC8">
        <w:rPr>
          <w:rFonts w:ascii="Verdana" w:hAnsi="Verdana"/>
          <w:color w:val="212121"/>
          <w:sz w:val="20"/>
          <w:szCs w:val="20"/>
        </w:rPr>
        <w:t xml:space="preserve"> graduate programs can be found </w:t>
      </w:r>
      <w:r w:rsidR="00F05222">
        <w:rPr>
          <w:rFonts w:ascii="Verdana" w:hAnsi="Verdana"/>
          <w:color w:val="212121"/>
          <w:sz w:val="20"/>
          <w:szCs w:val="20"/>
        </w:rPr>
        <w:t>on the nursing website.</w:t>
      </w:r>
    </w:p>
    <w:p w14:paraId="6E24F6D2" w14:textId="53DE563B" w:rsidR="00C66307" w:rsidRPr="008C54F9" w:rsidRDefault="00C66307" w:rsidP="00CA76BE">
      <w:pPr>
        <w:pStyle w:val="Heading2"/>
        <w:rPr>
          <w:rFonts w:eastAsia="Times New Roman"/>
          <w:color w:val="222222"/>
        </w:rPr>
      </w:pPr>
      <w:bookmarkStart w:id="9" w:name="_Toc17891900"/>
      <w:r w:rsidRPr="008C54F9">
        <w:t>Scholarly Project</w:t>
      </w:r>
      <w:bookmarkEnd w:id="9"/>
    </w:p>
    <w:p w14:paraId="1B1DCFC0" w14:textId="5830BA40"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Students in each concentration </w:t>
      </w:r>
      <w:r w:rsidR="004E1121">
        <w:rPr>
          <w:rFonts w:ascii="Verdana" w:hAnsi="Verdana"/>
          <w:color w:val="222222"/>
          <w:sz w:val="20"/>
          <w:szCs w:val="20"/>
        </w:rPr>
        <w:t xml:space="preserve">are required to </w:t>
      </w:r>
      <w:r>
        <w:rPr>
          <w:rFonts w:ascii="Verdana" w:hAnsi="Verdana"/>
          <w:color w:val="222222"/>
          <w:sz w:val="20"/>
          <w:szCs w:val="20"/>
        </w:rPr>
        <w:t>complete a scholarly project.  </w:t>
      </w:r>
      <w:r w:rsidR="005E5744">
        <w:rPr>
          <w:rFonts w:ascii="Verdana" w:hAnsi="Verdana"/>
          <w:color w:val="222222"/>
          <w:sz w:val="20"/>
          <w:szCs w:val="20"/>
        </w:rPr>
        <w:t xml:space="preserve">Master’s students will complete a Master’s project. </w:t>
      </w:r>
      <w:r>
        <w:rPr>
          <w:rFonts w:ascii="Verdana" w:hAnsi="Verdana"/>
          <w:color w:val="222222"/>
          <w:sz w:val="20"/>
          <w:szCs w:val="20"/>
        </w:rPr>
        <w:t>The subject of the project is specifically related to the specialty of the student and topics are selected in collaboration with faculty. </w:t>
      </w:r>
    </w:p>
    <w:p w14:paraId="5A1430D8" w14:textId="7E0F6D93" w:rsidR="008C54F9" w:rsidRDefault="00CF4FA3" w:rsidP="008C54F9">
      <w:pPr>
        <w:pStyle w:val="NormalWeb"/>
        <w:shd w:val="clear" w:color="auto" w:fill="FFFFFF"/>
        <w:rPr>
          <w:rFonts w:ascii="Verdana" w:hAnsi="Verdana"/>
          <w:color w:val="222222"/>
          <w:sz w:val="20"/>
          <w:szCs w:val="20"/>
        </w:rPr>
      </w:pPr>
      <w:r>
        <w:rPr>
          <w:rFonts w:ascii="Verdana" w:hAnsi="Verdana"/>
          <w:color w:val="222222"/>
          <w:sz w:val="20"/>
          <w:szCs w:val="20"/>
        </w:rPr>
        <w:t xml:space="preserve">DNP students will complete a DNP project embedded in NUR 995, 996, </w:t>
      </w:r>
      <w:r w:rsidR="008C54F9">
        <w:rPr>
          <w:rFonts w:ascii="Verdana" w:hAnsi="Verdana"/>
          <w:color w:val="222222"/>
          <w:sz w:val="20"/>
          <w:szCs w:val="20"/>
        </w:rPr>
        <w:t>and</w:t>
      </w:r>
      <w:r w:rsidR="00034D9D">
        <w:rPr>
          <w:rFonts w:ascii="Verdana" w:hAnsi="Verdana"/>
          <w:color w:val="222222"/>
          <w:sz w:val="20"/>
          <w:szCs w:val="20"/>
        </w:rPr>
        <w:t xml:space="preserve"> </w:t>
      </w:r>
      <w:r>
        <w:rPr>
          <w:rFonts w:ascii="Verdana" w:hAnsi="Verdana"/>
          <w:color w:val="222222"/>
          <w:sz w:val="20"/>
          <w:szCs w:val="20"/>
        </w:rPr>
        <w:t xml:space="preserve">997. </w:t>
      </w:r>
    </w:p>
    <w:p w14:paraId="61B7BD28" w14:textId="2DF2E3A6" w:rsidR="00C66307" w:rsidRPr="008C54F9" w:rsidRDefault="00C66307" w:rsidP="00CA76BE">
      <w:pPr>
        <w:pStyle w:val="Heading2"/>
        <w:rPr>
          <w:color w:val="222222"/>
        </w:rPr>
      </w:pPr>
      <w:bookmarkStart w:id="10" w:name="_Toc17891901"/>
      <w:r w:rsidRPr="008C54F9">
        <w:t>University Exit Surveys</w:t>
      </w:r>
      <w:bookmarkEnd w:id="10"/>
    </w:p>
    <w:p w14:paraId="53A9E961" w14:textId="5A5A9089" w:rsidR="00D07B29" w:rsidRDefault="00D07B29"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Exit surveys are </w:t>
      </w:r>
      <w:r w:rsidR="00DC39E9">
        <w:rPr>
          <w:rFonts w:ascii="Verdana" w:hAnsi="Verdana"/>
          <w:color w:val="222222"/>
          <w:sz w:val="20"/>
          <w:szCs w:val="20"/>
        </w:rPr>
        <w:t>provided</w:t>
      </w:r>
      <w:r>
        <w:rPr>
          <w:rFonts w:ascii="Verdana" w:hAnsi="Verdana"/>
          <w:color w:val="222222"/>
          <w:sz w:val="20"/>
          <w:szCs w:val="20"/>
        </w:rPr>
        <w:t xml:space="preserve"> to all graduating students. </w:t>
      </w:r>
      <w:r w:rsidR="00C61CC4">
        <w:rPr>
          <w:rFonts w:ascii="Verdana" w:hAnsi="Verdana"/>
          <w:color w:val="222222"/>
          <w:sz w:val="20"/>
          <w:szCs w:val="20"/>
        </w:rPr>
        <w:t xml:space="preserve">The survey data is used to collect information regarding the educational experiences and profession plans after graduation. </w:t>
      </w:r>
      <w:r w:rsidR="00DC39E9">
        <w:rPr>
          <w:rFonts w:ascii="Verdana" w:hAnsi="Verdana"/>
          <w:color w:val="222222"/>
          <w:sz w:val="20"/>
          <w:szCs w:val="20"/>
        </w:rPr>
        <w:t xml:space="preserve">This information is used to improve the curriculum and </w:t>
      </w:r>
      <w:r w:rsidR="00862DEB">
        <w:rPr>
          <w:rFonts w:ascii="Verdana" w:hAnsi="Verdana"/>
          <w:color w:val="222222"/>
          <w:sz w:val="20"/>
          <w:szCs w:val="20"/>
        </w:rPr>
        <w:t>guide the development of graduate study initiatives.</w:t>
      </w:r>
    </w:p>
    <w:p w14:paraId="7537AB81" w14:textId="77777777" w:rsidR="0053635F" w:rsidRDefault="00C66307" w:rsidP="0053635F">
      <w:pPr>
        <w:pStyle w:val="NormalWeb"/>
        <w:shd w:val="clear" w:color="auto" w:fill="FFFFFF"/>
        <w:rPr>
          <w:rFonts w:ascii="Verdana" w:hAnsi="Verdana"/>
          <w:color w:val="222222"/>
          <w:sz w:val="20"/>
          <w:szCs w:val="20"/>
        </w:rPr>
      </w:pPr>
      <w:r>
        <w:rPr>
          <w:rFonts w:ascii="Verdana" w:hAnsi="Verdana"/>
          <w:color w:val="222222"/>
          <w:sz w:val="20"/>
          <w:szCs w:val="20"/>
        </w:rPr>
        <w:t xml:space="preserve">The identity of all respondents will be kept confidential and only aggregate (group) information will be made available to faculty and administrators. </w:t>
      </w:r>
      <w:r w:rsidR="0053635F">
        <w:rPr>
          <w:rFonts w:ascii="Verdana" w:hAnsi="Verdana"/>
          <w:color w:val="222222"/>
          <w:sz w:val="20"/>
          <w:szCs w:val="20"/>
        </w:rPr>
        <w:t xml:space="preserve">An email reminder will be sent from the MSU Graduate School Dean prior to completion of the program. The survey will take 5-10 minutes to complete. </w:t>
      </w:r>
    </w:p>
    <w:p w14:paraId="527DB68F" w14:textId="2C925D86" w:rsidR="00C66307" w:rsidRPr="0053635F" w:rsidRDefault="00C66307" w:rsidP="00CA76BE">
      <w:pPr>
        <w:pStyle w:val="Heading2"/>
        <w:rPr>
          <w:color w:val="222222"/>
        </w:rPr>
      </w:pPr>
      <w:bookmarkStart w:id="11" w:name="_Toc17891902"/>
      <w:r w:rsidRPr="0053635F">
        <w:t>Nurse Practitioner</w:t>
      </w:r>
      <w:r w:rsidR="00D5737D">
        <w:t xml:space="preserve"> Certification</w:t>
      </w:r>
      <w:bookmarkEnd w:id="11"/>
    </w:p>
    <w:p w14:paraId="15C3708F" w14:textId="77777777" w:rsidR="001B48EA" w:rsidRDefault="00C66307" w:rsidP="001B48EA">
      <w:pPr>
        <w:pStyle w:val="NormalWeb"/>
        <w:shd w:val="clear" w:color="auto" w:fill="FFFFFF"/>
        <w:rPr>
          <w:rFonts w:ascii="Verdana" w:hAnsi="Verdana"/>
          <w:color w:val="222222"/>
          <w:sz w:val="20"/>
          <w:szCs w:val="20"/>
        </w:rPr>
      </w:pPr>
      <w:r>
        <w:rPr>
          <w:rFonts w:ascii="Verdana" w:hAnsi="Verdana"/>
          <w:color w:val="222222"/>
          <w:sz w:val="20"/>
          <w:szCs w:val="20"/>
        </w:rPr>
        <w:t xml:space="preserve">Completion of the </w:t>
      </w:r>
      <w:r w:rsidR="0053635F">
        <w:rPr>
          <w:rFonts w:ascii="Verdana" w:hAnsi="Verdana"/>
          <w:color w:val="222222"/>
          <w:sz w:val="20"/>
          <w:szCs w:val="20"/>
        </w:rPr>
        <w:t>n</w:t>
      </w:r>
      <w:r>
        <w:rPr>
          <w:rFonts w:ascii="Verdana" w:hAnsi="Verdana"/>
          <w:color w:val="222222"/>
          <w:sz w:val="20"/>
          <w:szCs w:val="20"/>
        </w:rPr>
        <w:t xml:space="preserve">urse </w:t>
      </w:r>
      <w:r w:rsidR="0053635F">
        <w:rPr>
          <w:rFonts w:ascii="Verdana" w:hAnsi="Verdana"/>
          <w:color w:val="222222"/>
          <w:sz w:val="20"/>
          <w:szCs w:val="20"/>
        </w:rPr>
        <w:t>p</w:t>
      </w:r>
      <w:r>
        <w:rPr>
          <w:rFonts w:ascii="Verdana" w:hAnsi="Verdana"/>
          <w:color w:val="222222"/>
          <w:sz w:val="20"/>
          <w:szCs w:val="20"/>
        </w:rPr>
        <w:t>ractitioner concentration of the MSN</w:t>
      </w:r>
      <w:r w:rsidR="00305941">
        <w:rPr>
          <w:rFonts w:ascii="Verdana" w:hAnsi="Verdana"/>
          <w:color w:val="222222"/>
          <w:sz w:val="20"/>
          <w:szCs w:val="20"/>
        </w:rPr>
        <w:t xml:space="preserve"> or DNP</w:t>
      </w:r>
      <w:r>
        <w:rPr>
          <w:rFonts w:ascii="Verdana" w:hAnsi="Verdana"/>
          <w:color w:val="222222"/>
          <w:sz w:val="20"/>
          <w:szCs w:val="20"/>
        </w:rPr>
        <w:t xml:space="preserve"> degree qualifies students to sit for the </w:t>
      </w:r>
      <w:r w:rsidR="007B645C">
        <w:rPr>
          <w:rFonts w:ascii="Verdana" w:hAnsi="Verdana"/>
          <w:color w:val="222222"/>
          <w:sz w:val="20"/>
          <w:szCs w:val="20"/>
        </w:rPr>
        <w:t xml:space="preserve">applicable </w:t>
      </w:r>
      <w:r>
        <w:rPr>
          <w:rFonts w:ascii="Verdana" w:hAnsi="Verdana"/>
          <w:color w:val="222222"/>
          <w:sz w:val="20"/>
          <w:szCs w:val="20"/>
        </w:rPr>
        <w:t xml:space="preserve">American Nurses Credentialing Center (ANCC) </w:t>
      </w:r>
      <w:r w:rsidR="00305941">
        <w:rPr>
          <w:rFonts w:ascii="Verdana" w:hAnsi="Verdana"/>
          <w:color w:val="222222"/>
          <w:sz w:val="20"/>
          <w:szCs w:val="20"/>
        </w:rPr>
        <w:t>c</w:t>
      </w:r>
      <w:r>
        <w:rPr>
          <w:rFonts w:ascii="Verdana" w:hAnsi="Verdana"/>
          <w:color w:val="222222"/>
          <w:sz w:val="20"/>
          <w:szCs w:val="20"/>
        </w:rPr>
        <w:t>ertification in Adult-Gerontology Primary Care</w:t>
      </w:r>
      <w:r w:rsidR="00305941">
        <w:rPr>
          <w:rFonts w:ascii="Verdana" w:hAnsi="Verdana"/>
          <w:color w:val="222222"/>
          <w:sz w:val="20"/>
          <w:szCs w:val="20"/>
        </w:rPr>
        <w:t xml:space="preserve">, </w:t>
      </w:r>
      <w:r>
        <w:rPr>
          <w:rFonts w:ascii="Verdana" w:hAnsi="Verdana"/>
          <w:color w:val="222222"/>
          <w:sz w:val="20"/>
          <w:szCs w:val="20"/>
        </w:rPr>
        <w:t>Family</w:t>
      </w:r>
      <w:r w:rsidR="00AC678C">
        <w:rPr>
          <w:rFonts w:ascii="Verdana" w:hAnsi="Verdana"/>
          <w:color w:val="222222"/>
          <w:sz w:val="20"/>
          <w:szCs w:val="20"/>
        </w:rPr>
        <w:t>, or Psychiatric Mental Health</w:t>
      </w:r>
      <w:r>
        <w:rPr>
          <w:rFonts w:ascii="Verdana" w:hAnsi="Verdana"/>
          <w:color w:val="222222"/>
          <w:sz w:val="20"/>
          <w:szCs w:val="20"/>
        </w:rPr>
        <w:t> </w:t>
      </w:r>
      <w:r>
        <w:rPr>
          <w:rStyle w:val="Strong"/>
          <w:rFonts w:ascii="Verdana" w:hAnsi="Verdana"/>
          <w:color w:val="222222"/>
          <w:sz w:val="20"/>
          <w:szCs w:val="20"/>
        </w:rPr>
        <w:t>OR</w:t>
      </w:r>
      <w:r>
        <w:rPr>
          <w:rFonts w:ascii="Verdana" w:hAnsi="Verdana"/>
          <w:color w:val="222222"/>
          <w:sz w:val="20"/>
          <w:szCs w:val="20"/>
        </w:rPr>
        <w:t> American Academy of Nurse Practitioners (AANP) in Adult-Gerontology Primary Care or Family.</w:t>
      </w:r>
    </w:p>
    <w:p w14:paraId="36FDDCC9" w14:textId="77777777" w:rsidR="00C66307" w:rsidRPr="00C66307" w:rsidRDefault="00C66307" w:rsidP="00CA76BE">
      <w:pPr>
        <w:pStyle w:val="Heading2"/>
        <w:rPr>
          <w:rFonts w:eastAsia="Times New Roman"/>
        </w:rPr>
      </w:pPr>
      <w:bookmarkStart w:id="12" w:name="_Toc17891903"/>
      <w:r w:rsidRPr="00C66307">
        <w:rPr>
          <w:rFonts w:eastAsia="Times New Roman"/>
        </w:rPr>
        <w:t>Annual Progress Reports</w:t>
      </w:r>
      <w:bookmarkEnd w:id="12"/>
    </w:p>
    <w:p w14:paraId="6A3230CC" w14:textId="39E9AA2C" w:rsidR="007B3C64"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All students will be assigned an academic faculty advisor</w:t>
      </w:r>
      <w:r w:rsidR="005D64B0">
        <w:rPr>
          <w:rFonts w:ascii="Verdana" w:eastAsia="Times New Roman" w:hAnsi="Verdana"/>
          <w:color w:val="222222"/>
          <w:sz w:val="20"/>
          <w:szCs w:val="20"/>
        </w:rPr>
        <w:t xml:space="preserve"> upon</w:t>
      </w:r>
      <w:r w:rsidRPr="00C66307">
        <w:rPr>
          <w:rFonts w:ascii="Verdana" w:eastAsia="Times New Roman" w:hAnsi="Verdana"/>
          <w:color w:val="222222"/>
          <w:sz w:val="20"/>
          <w:szCs w:val="20"/>
        </w:rPr>
        <w:t xml:space="preserve"> admission to the </w:t>
      </w:r>
      <w:r w:rsidR="005D64B0">
        <w:rPr>
          <w:rFonts w:ascii="Verdana" w:eastAsia="Times New Roman" w:hAnsi="Verdana"/>
          <w:color w:val="222222"/>
          <w:sz w:val="20"/>
          <w:szCs w:val="20"/>
        </w:rPr>
        <w:t>MSN or DNP</w:t>
      </w:r>
      <w:r w:rsidRPr="00C66307">
        <w:rPr>
          <w:rFonts w:ascii="Verdana" w:eastAsia="Times New Roman" w:hAnsi="Verdana"/>
          <w:color w:val="222222"/>
          <w:sz w:val="20"/>
          <w:szCs w:val="20"/>
        </w:rPr>
        <w:t xml:space="preserve"> program. </w:t>
      </w:r>
      <w:r w:rsidR="007B3C64">
        <w:rPr>
          <w:rFonts w:ascii="Verdana" w:eastAsia="Times New Roman" w:hAnsi="Verdana"/>
          <w:color w:val="222222"/>
          <w:sz w:val="20"/>
          <w:szCs w:val="20"/>
        </w:rPr>
        <w:t>An annual</w:t>
      </w:r>
      <w:r w:rsidR="005C0CF4">
        <w:rPr>
          <w:rFonts w:ascii="Verdana" w:eastAsia="Times New Roman" w:hAnsi="Verdana"/>
          <w:color w:val="222222"/>
          <w:sz w:val="20"/>
          <w:szCs w:val="20"/>
        </w:rPr>
        <w:t xml:space="preserve"> progress report is complete</w:t>
      </w:r>
      <w:r w:rsidR="00A31C07">
        <w:rPr>
          <w:rFonts w:ascii="Verdana" w:eastAsia="Times New Roman" w:hAnsi="Verdana"/>
          <w:color w:val="222222"/>
          <w:sz w:val="20"/>
          <w:szCs w:val="20"/>
        </w:rPr>
        <w:t>d</w:t>
      </w:r>
      <w:r w:rsidR="005C0CF4">
        <w:rPr>
          <w:rFonts w:ascii="Verdana" w:eastAsia="Times New Roman" w:hAnsi="Verdana"/>
          <w:color w:val="222222"/>
          <w:sz w:val="20"/>
          <w:szCs w:val="20"/>
        </w:rPr>
        <w:t xml:space="preserve"> on all students in collaboration </w:t>
      </w:r>
      <w:r w:rsidR="00A31C07">
        <w:rPr>
          <w:rFonts w:ascii="Verdana" w:eastAsia="Times New Roman" w:hAnsi="Verdana"/>
          <w:color w:val="222222"/>
          <w:sz w:val="20"/>
          <w:szCs w:val="20"/>
        </w:rPr>
        <w:t xml:space="preserve">with their faculty advisor, in fulfillment of the University Graduate School requirements. </w:t>
      </w:r>
      <w:r w:rsidR="00BC7049">
        <w:rPr>
          <w:rFonts w:ascii="Verdana" w:eastAsia="Times New Roman" w:hAnsi="Verdana"/>
          <w:color w:val="222222"/>
          <w:sz w:val="20"/>
          <w:szCs w:val="20"/>
        </w:rPr>
        <w:t xml:space="preserve">The </w:t>
      </w:r>
      <w:r w:rsidR="0096559A">
        <w:rPr>
          <w:rFonts w:ascii="Verdana" w:eastAsia="Times New Roman" w:hAnsi="Verdana"/>
          <w:color w:val="222222"/>
          <w:sz w:val="20"/>
          <w:szCs w:val="20"/>
        </w:rPr>
        <w:t xml:space="preserve">annual progress report is a part of the </w:t>
      </w:r>
      <w:r w:rsidR="0084059A">
        <w:rPr>
          <w:rFonts w:ascii="Verdana" w:eastAsia="Times New Roman" w:hAnsi="Verdana"/>
          <w:color w:val="222222"/>
          <w:sz w:val="20"/>
          <w:szCs w:val="20"/>
        </w:rPr>
        <w:t xml:space="preserve">electronic </w:t>
      </w:r>
      <w:r w:rsidR="0096559A">
        <w:rPr>
          <w:rFonts w:ascii="Verdana" w:eastAsia="Times New Roman" w:hAnsi="Verdana"/>
          <w:color w:val="222222"/>
          <w:sz w:val="20"/>
          <w:szCs w:val="20"/>
        </w:rPr>
        <w:t xml:space="preserve">student </w:t>
      </w:r>
      <w:r w:rsidR="0084059A">
        <w:rPr>
          <w:rFonts w:ascii="Verdana" w:eastAsia="Times New Roman" w:hAnsi="Verdana"/>
          <w:color w:val="222222"/>
          <w:sz w:val="20"/>
          <w:szCs w:val="20"/>
        </w:rPr>
        <w:t xml:space="preserve">academic </w:t>
      </w:r>
      <w:r w:rsidR="0096559A">
        <w:rPr>
          <w:rFonts w:ascii="Verdana" w:eastAsia="Times New Roman" w:hAnsi="Verdana"/>
          <w:color w:val="222222"/>
          <w:sz w:val="20"/>
          <w:szCs w:val="20"/>
        </w:rPr>
        <w:t>file</w:t>
      </w:r>
      <w:r w:rsidR="005638A7">
        <w:rPr>
          <w:rFonts w:ascii="Verdana" w:eastAsia="Times New Roman" w:hAnsi="Verdana"/>
          <w:color w:val="222222"/>
          <w:sz w:val="20"/>
          <w:szCs w:val="20"/>
        </w:rPr>
        <w:t xml:space="preserve">. </w:t>
      </w:r>
    </w:p>
    <w:p w14:paraId="16ECFAB7" w14:textId="00B3A666" w:rsidR="00AA20D9" w:rsidRPr="001B48EA" w:rsidRDefault="00AA20D9" w:rsidP="00CA76BE">
      <w:pPr>
        <w:pStyle w:val="Heading2"/>
        <w:rPr>
          <w:color w:val="222222"/>
        </w:rPr>
      </w:pPr>
      <w:bookmarkStart w:id="13" w:name="_Toc17891904"/>
      <w:r w:rsidRPr="001B48EA">
        <w:t>Faculty Advi</w:t>
      </w:r>
      <w:r>
        <w:t>sor</w:t>
      </w:r>
      <w:bookmarkEnd w:id="13"/>
      <w:r>
        <w:t xml:space="preserve"> </w:t>
      </w:r>
    </w:p>
    <w:p w14:paraId="475DE833" w14:textId="77777777" w:rsidR="00C32E76"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The duties of CON faculty advisors in the MSN</w:t>
      </w:r>
      <w:r w:rsidR="00AA20D9">
        <w:rPr>
          <w:rFonts w:ascii="Verdana" w:eastAsia="Times New Roman" w:hAnsi="Verdana"/>
          <w:color w:val="222222"/>
          <w:sz w:val="20"/>
          <w:szCs w:val="20"/>
        </w:rPr>
        <w:t xml:space="preserve"> and DNP</w:t>
      </w:r>
      <w:r w:rsidRPr="00C66307">
        <w:rPr>
          <w:rFonts w:ascii="Verdana" w:eastAsia="Times New Roman" w:hAnsi="Verdana"/>
          <w:color w:val="222222"/>
          <w:sz w:val="20"/>
          <w:szCs w:val="20"/>
        </w:rPr>
        <w:t xml:space="preserve"> degree program are dictated by the University Graduate School. </w:t>
      </w:r>
    </w:p>
    <w:p w14:paraId="17186071" w14:textId="209781E6" w:rsidR="00C66307" w:rsidRPr="00C66307" w:rsidRDefault="00C32E76" w:rsidP="006A0EC5">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lastRenderedPageBreak/>
        <w:t>Faculty</w:t>
      </w:r>
      <w:r w:rsidR="00C66307" w:rsidRPr="00C66307">
        <w:rPr>
          <w:rFonts w:ascii="Verdana" w:eastAsia="Times New Roman" w:hAnsi="Verdana"/>
          <w:color w:val="222222"/>
          <w:sz w:val="20"/>
          <w:szCs w:val="20"/>
        </w:rPr>
        <w:t xml:space="preserve"> advisors are expected to:</w:t>
      </w:r>
    </w:p>
    <w:p w14:paraId="1D389004" w14:textId="2ADC6BB7" w:rsidR="00C66307" w:rsidRDefault="00FE3D4F" w:rsidP="006A0EC5">
      <w:pPr>
        <w:pStyle w:val="ListParagraph"/>
        <w:numPr>
          <w:ilvl w:val="0"/>
          <w:numId w:val="22"/>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Be a</w:t>
      </w:r>
      <w:r w:rsidR="00C66307" w:rsidRPr="00C32E76">
        <w:rPr>
          <w:rFonts w:ascii="Verdana" w:eastAsia="Times New Roman" w:hAnsi="Verdana"/>
          <w:color w:val="222222"/>
          <w:sz w:val="20"/>
          <w:szCs w:val="20"/>
        </w:rPr>
        <w:t xml:space="preserve"> mentor for their advisees</w:t>
      </w:r>
    </w:p>
    <w:p w14:paraId="73CE3A1F" w14:textId="1817B3BA" w:rsidR="00C32E76" w:rsidRDefault="00FE3D4F" w:rsidP="006A0EC5">
      <w:pPr>
        <w:pStyle w:val="ListParagraph"/>
        <w:numPr>
          <w:ilvl w:val="0"/>
          <w:numId w:val="22"/>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Demonstrate</w:t>
      </w:r>
      <w:r w:rsidR="00C32E76">
        <w:rPr>
          <w:rFonts w:ascii="Verdana" w:eastAsia="Times New Roman" w:hAnsi="Verdana"/>
          <w:color w:val="222222"/>
          <w:sz w:val="20"/>
          <w:szCs w:val="20"/>
        </w:rPr>
        <w:t xml:space="preserve"> </w:t>
      </w:r>
      <w:r w:rsidR="00C32E76" w:rsidRPr="00C66307">
        <w:rPr>
          <w:rFonts w:ascii="Verdana" w:eastAsia="Times New Roman" w:hAnsi="Verdana"/>
          <w:color w:val="222222"/>
          <w:sz w:val="20"/>
          <w:szCs w:val="20"/>
        </w:rPr>
        <w:t>professional role model</w:t>
      </w:r>
      <w:r>
        <w:rPr>
          <w:rFonts w:ascii="Verdana" w:eastAsia="Times New Roman" w:hAnsi="Verdana"/>
          <w:color w:val="222222"/>
          <w:sz w:val="20"/>
          <w:szCs w:val="20"/>
        </w:rPr>
        <w:t>ing</w:t>
      </w:r>
    </w:p>
    <w:p w14:paraId="79EF2CB3" w14:textId="7FDB577E" w:rsidR="00E143E5" w:rsidRDefault="00A3216D" w:rsidP="006A0EC5">
      <w:pPr>
        <w:pStyle w:val="ListParagraph"/>
        <w:numPr>
          <w:ilvl w:val="0"/>
          <w:numId w:val="22"/>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Serve as the</w:t>
      </w:r>
      <w:r w:rsidR="00E143E5">
        <w:rPr>
          <w:rFonts w:ascii="Verdana" w:eastAsia="Times New Roman" w:hAnsi="Verdana"/>
          <w:color w:val="222222"/>
          <w:sz w:val="20"/>
          <w:szCs w:val="20"/>
        </w:rPr>
        <w:t xml:space="preserve"> DNP </w:t>
      </w:r>
      <w:r w:rsidR="00CA7D9B">
        <w:rPr>
          <w:rFonts w:ascii="Verdana" w:eastAsia="Times New Roman" w:hAnsi="Verdana"/>
          <w:color w:val="222222"/>
          <w:sz w:val="20"/>
          <w:szCs w:val="20"/>
        </w:rPr>
        <w:t>p</w:t>
      </w:r>
      <w:r w:rsidR="00E143E5">
        <w:rPr>
          <w:rFonts w:ascii="Verdana" w:eastAsia="Times New Roman" w:hAnsi="Verdana"/>
          <w:color w:val="222222"/>
          <w:sz w:val="20"/>
          <w:szCs w:val="20"/>
        </w:rPr>
        <w:t>roject faculty mentor</w:t>
      </w:r>
    </w:p>
    <w:p w14:paraId="088C6590" w14:textId="05FA333F" w:rsidR="00FE3D4F" w:rsidRDefault="00A3216D" w:rsidP="006A0EC5">
      <w:pPr>
        <w:pStyle w:val="ListParagraph"/>
        <w:numPr>
          <w:ilvl w:val="0"/>
          <w:numId w:val="22"/>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Develop a plan of study in collaboration with the program director</w:t>
      </w:r>
    </w:p>
    <w:p w14:paraId="492EA4BC" w14:textId="77777777" w:rsidR="00C66307" w:rsidRPr="00C66307" w:rsidRDefault="00C66307" w:rsidP="00CA76BE">
      <w:pPr>
        <w:pStyle w:val="Heading2"/>
        <w:rPr>
          <w:rFonts w:eastAsia="Times New Roman"/>
        </w:rPr>
      </w:pPr>
      <w:bookmarkStart w:id="14" w:name="_Toc17891905"/>
      <w:r w:rsidRPr="00C66307">
        <w:rPr>
          <w:rFonts w:eastAsia="Times New Roman"/>
        </w:rPr>
        <w:t>Student Expectations</w:t>
      </w:r>
      <w:bookmarkEnd w:id="14"/>
    </w:p>
    <w:p w14:paraId="6210E04E" w14:textId="5D96DFFD" w:rsidR="00610E25"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Faculty advising provides an opportunity for mentoring and professional guidance in a collegial and safe environment. Socialization and mentoring </w:t>
      </w:r>
      <w:r w:rsidR="00001E61">
        <w:rPr>
          <w:rFonts w:ascii="Verdana" w:eastAsia="Times New Roman" w:hAnsi="Verdana"/>
          <w:color w:val="222222"/>
          <w:sz w:val="20"/>
          <w:szCs w:val="20"/>
        </w:rPr>
        <w:t>are</w:t>
      </w:r>
      <w:r w:rsidRPr="00C66307">
        <w:rPr>
          <w:rFonts w:ascii="Verdana" w:eastAsia="Times New Roman" w:hAnsi="Verdana"/>
          <w:color w:val="222222"/>
          <w:sz w:val="20"/>
          <w:szCs w:val="20"/>
        </w:rPr>
        <w:t xml:space="preserve"> best achieved in a mutually responsive relationship</w:t>
      </w:r>
      <w:r w:rsidR="00E277A1">
        <w:rPr>
          <w:rFonts w:ascii="Verdana" w:eastAsia="Times New Roman" w:hAnsi="Verdana"/>
          <w:color w:val="222222"/>
          <w:sz w:val="20"/>
          <w:szCs w:val="20"/>
        </w:rPr>
        <w:t xml:space="preserve">. </w:t>
      </w:r>
    </w:p>
    <w:p w14:paraId="13E670DC" w14:textId="75A602EC" w:rsidR="00610E25" w:rsidRDefault="00610E25"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Students are expected to:</w:t>
      </w:r>
    </w:p>
    <w:p w14:paraId="7CCB0461" w14:textId="3755526D" w:rsidR="00ED4A7A" w:rsidRDefault="00ED4A7A" w:rsidP="00ED4A7A">
      <w:pPr>
        <w:pStyle w:val="ListParagraph"/>
        <w:numPr>
          <w:ilvl w:val="0"/>
          <w:numId w:val="2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Make regular contact with their faculty advisor, at least once per semester</w:t>
      </w:r>
    </w:p>
    <w:p w14:paraId="5F480340" w14:textId="001BC8B4" w:rsidR="00ED4A7A" w:rsidRDefault="00ED4A7A" w:rsidP="00ED4A7A">
      <w:pPr>
        <w:pStyle w:val="ListParagraph"/>
        <w:numPr>
          <w:ilvl w:val="0"/>
          <w:numId w:val="2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Respond to all faculty advisor communication within a reasonable </w:t>
      </w:r>
      <w:r w:rsidR="00001E61">
        <w:rPr>
          <w:rFonts w:ascii="Verdana" w:eastAsia="Times New Roman" w:hAnsi="Verdana"/>
          <w:color w:val="222222"/>
          <w:sz w:val="20"/>
          <w:szCs w:val="20"/>
        </w:rPr>
        <w:t>timeframe</w:t>
      </w:r>
    </w:p>
    <w:p w14:paraId="44EF420F" w14:textId="2C786570" w:rsidR="00001E61" w:rsidRDefault="00001E61" w:rsidP="00ED4A7A">
      <w:pPr>
        <w:pStyle w:val="ListParagraph"/>
        <w:numPr>
          <w:ilvl w:val="0"/>
          <w:numId w:val="2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Com</w:t>
      </w:r>
      <w:r w:rsidR="00C50E16">
        <w:rPr>
          <w:rFonts w:ascii="Verdana" w:eastAsia="Times New Roman" w:hAnsi="Verdana"/>
          <w:color w:val="222222"/>
          <w:sz w:val="20"/>
          <w:szCs w:val="20"/>
        </w:rPr>
        <w:t>municate any changes in circumstances that may impede ability to complete coursework as required</w:t>
      </w:r>
    </w:p>
    <w:p w14:paraId="21D84F2F" w14:textId="41642E65" w:rsidR="006E5143" w:rsidRDefault="00A2277A" w:rsidP="00ED4A7A">
      <w:pPr>
        <w:pStyle w:val="ListParagraph"/>
        <w:numPr>
          <w:ilvl w:val="0"/>
          <w:numId w:val="2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Give faculty advisor editing rights to e-portfolio and competency </w:t>
      </w:r>
      <w:r w:rsidR="00DD4556">
        <w:rPr>
          <w:rFonts w:ascii="Verdana" w:eastAsia="Times New Roman" w:hAnsi="Verdana"/>
          <w:color w:val="222222"/>
          <w:sz w:val="20"/>
          <w:szCs w:val="20"/>
        </w:rPr>
        <w:t>tracking</w:t>
      </w:r>
      <w:r>
        <w:rPr>
          <w:rFonts w:ascii="Verdana" w:eastAsia="Times New Roman" w:hAnsi="Verdana"/>
          <w:color w:val="222222"/>
          <w:sz w:val="20"/>
          <w:szCs w:val="20"/>
        </w:rPr>
        <w:t xml:space="preserve"> sheets</w:t>
      </w:r>
    </w:p>
    <w:p w14:paraId="3B54A711" w14:textId="42C1E32D" w:rsidR="0012652A" w:rsidRPr="00ED4A7A" w:rsidRDefault="0012652A" w:rsidP="00ED4A7A">
      <w:pPr>
        <w:pStyle w:val="ListParagraph"/>
        <w:numPr>
          <w:ilvl w:val="0"/>
          <w:numId w:val="2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All university communication </w:t>
      </w:r>
      <w:r w:rsidR="007163B7">
        <w:rPr>
          <w:rFonts w:ascii="Verdana" w:eastAsia="Times New Roman" w:hAnsi="Verdana"/>
          <w:color w:val="222222"/>
          <w:sz w:val="20"/>
          <w:szCs w:val="20"/>
        </w:rPr>
        <w:t>must</w:t>
      </w:r>
      <w:r>
        <w:rPr>
          <w:rFonts w:ascii="Verdana" w:eastAsia="Times New Roman" w:hAnsi="Verdana"/>
          <w:color w:val="222222"/>
          <w:sz w:val="20"/>
          <w:szCs w:val="20"/>
        </w:rPr>
        <w:t xml:space="preserve"> be done using </w:t>
      </w:r>
      <w:r w:rsidR="007163B7">
        <w:rPr>
          <w:rFonts w:ascii="Verdana" w:eastAsia="Times New Roman" w:hAnsi="Verdana"/>
          <w:color w:val="222222"/>
          <w:sz w:val="20"/>
          <w:szCs w:val="20"/>
        </w:rPr>
        <w:t>office MSU email</w:t>
      </w:r>
      <w:r w:rsidR="00494491">
        <w:rPr>
          <w:rFonts w:ascii="Verdana" w:eastAsia="Times New Roman" w:hAnsi="Verdana"/>
          <w:color w:val="222222"/>
          <w:sz w:val="20"/>
          <w:szCs w:val="20"/>
        </w:rPr>
        <w:t xml:space="preserve"> (@msu.edu)</w:t>
      </w:r>
    </w:p>
    <w:p w14:paraId="4E7FA0B9" w14:textId="77777777" w:rsidR="00A57BE1" w:rsidRDefault="00C66307" w:rsidP="00A57BE1">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Students may initiate a change of advisor assignment by </w:t>
      </w:r>
      <w:r w:rsidR="00B852F2">
        <w:rPr>
          <w:rFonts w:ascii="Verdana" w:eastAsia="Times New Roman" w:hAnsi="Verdana"/>
          <w:color w:val="222222"/>
          <w:sz w:val="20"/>
          <w:szCs w:val="20"/>
        </w:rPr>
        <w:t xml:space="preserve">contacting the Office of Student Affairs. </w:t>
      </w:r>
      <w:r w:rsidRPr="00C66307">
        <w:rPr>
          <w:rFonts w:ascii="Verdana" w:eastAsia="Times New Roman" w:hAnsi="Verdana"/>
          <w:color w:val="222222"/>
          <w:sz w:val="20"/>
          <w:szCs w:val="20"/>
        </w:rPr>
        <w:t>The CON assigns the faculty advisor after consultation with the appropriate parties.</w:t>
      </w:r>
    </w:p>
    <w:p w14:paraId="5D2D69C0" w14:textId="02F7E1E4" w:rsidR="006C586B" w:rsidRPr="006C586B" w:rsidRDefault="009A221D" w:rsidP="00CA76BE">
      <w:pPr>
        <w:pStyle w:val="Heading2"/>
      </w:pPr>
      <w:bookmarkStart w:id="15" w:name="_Toc17891906"/>
      <w:r>
        <w:t>Completion of Graduate Studies Expectations</w:t>
      </w:r>
      <w:bookmarkEnd w:id="15"/>
    </w:p>
    <w:p w14:paraId="7204D2AE" w14:textId="7B59F327" w:rsidR="00C07811" w:rsidRPr="00D72AC8" w:rsidRDefault="009A221D" w:rsidP="00C66307">
      <w:pPr>
        <w:pStyle w:val="NormalWeb"/>
        <w:shd w:val="clear" w:color="auto" w:fill="FFFFFF"/>
        <w:rPr>
          <w:rFonts w:ascii="Verdana" w:hAnsi="Verdana"/>
          <w:color w:val="222222"/>
          <w:sz w:val="20"/>
          <w:szCs w:val="20"/>
        </w:rPr>
      </w:pPr>
      <w:r>
        <w:rPr>
          <w:rFonts w:ascii="Verdana" w:hAnsi="Verdana"/>
          <w:color w:val="222222"/>
          <w:sz w:val="20"/>
          <w:szCs w:val="20"/>
        </w:rPr>
        <w:t>G</w:t>
      </w:r>
      <w:r w:rsidR="00C66307">
        <w:rPr>
          <w:rFonts w:ascii="Verdana" w:hAnsi="Verdana"/>
          <w:color w:val="222222"/>
          <w:sz w:val="20"/>
          <w:szCs w:val="20"/>
        </w:rPr>
        <w:t>raduate program</w:t>
      </w:r>
      <w:r>
        <w:rPr>
          <w:rFonts w:ascii="Verdana" w:hAnsi="Verdana"/>
          <w:color w:val="222222"/>
          <w:sz w:val="20"/>
          <w:szCs w:val="20"/>
        </w:rPr>
        <w:t xml:space="preserve"> studies</w:t>
      </w:r>
      <w:r w:rsidR="00C66307">
        <w:rPr>
          <w:rFonts w:ascii="Verdana" w:hAnsi="Verdana"/>
          <w:color w:val="222222"/>
          <w:sz w:val="20"/>
          <w:szCs w:val="20"/>
        </w:rPr>
        <w:t xml:space="preserve"> must be completed within six years from the beginning of the first enrollment in which credit is earned toward the degree. If a student is unable to complete the degree within the six-year time limit, he/she may submit a request for a time extension</w:t>
      </w:r>
      <w:r w:rsidR="00267E69">
        <w:rPr>
          <w:rFonts w:ascii="Verdana" w:hAnsi="Verdana"/>
          <w:color w:val="222222"/>
          <w:sz w:val="20"/>
          <w:szCs w:val="20"/>
        </w:rPr>
        <w:t xml:space="preserve">. Submitted </w:t>
      </w:r>
      <w:r w:rsidR="00C66307">
        <w:rPr>
          <w:rFonts w:ascii="Verdana" w:hAnsi="Verdana"/>
          <w:color w:val="222222"/>
          <w:sz w:val="20"/>
          <w:szCs w:val="20"/>
        </w:rPr>
        <w:t xml:space="preserve">extension </w:t>
      </w:r>
      <w:r w:rsidR="00267E69">
        <w:rPr>
          <w:rFonts w:ascii="Verdana" w:hAnsi="Verdana"/>
          <w:color w:val="222222"/>
          <w:sz w:val="20"/>
          <w:szCs w:val="20"/>
        </w:rPr>
        <w:t xml:space="preserve">requests </w:t>
      </w:r>
      <w:r w:rsidR="00C66307">
        <w:rPr>
          <w:rFonts w:ascii="Verdana" w:hAnsi="Verdana"/>
          <w:color w:val="222222"/>
          <w:sz w:val="20"/>
          <w:szCs w:val="20"/>
        </w:rPr>
        <w:t xml:space="preserve">should not be viewed as guaranteed re-enrollment. A </w:t>
      </w:r>
      <w:r w:rsidR="00FC3626">
        <w:rPr>
          <w:rFonts w:ascii="Verdana" w:hAnsi="Verdana"/>
          <w:color w:val="222222"/>
          <w:sz w:val="20"/>
          <w:szCs w:val="20"/>
        </w:rPr>
        <w:t xml:space="preserve">one time, </w:t>
      </w:r>
      <w:r w:rsidR="00C66307">
        <w:rPr>
          <w:rFonts w:ascii="Verdana" w:hAnsi="Verdana"/>
          <w:color w:val="222222"/>
          <w:sz w:val="20"/>
          <w:szCs w:val="20"/>
        </w:rPr>
        <w:t xml:space="preserve">one-year extension is the maximum </w:t>
      </w:r>
      <w:r w:rsidR="00542126">
        <w:rPr>
          <w:rFonts w:ascii="Verdana" w:hAnsi="Verdana"/>
          <w:color w:val="222222"/>
          <w:sz w:val="20"/>
          <w:szCs w:val="20"/>
        </w:rPr>
        <w:t xml:space="preserve">time </w:t>
      </w:r>
      <w:r w:rsidR="00C66307">
        <w:rPr>
          <w:rFonts w:ascii="Verdana" w:hAnsi="Verdana"/>
          <w:color w:val="222222"/>
          <w:sz w:val="20"/>
          <w:szCs w:val="20"/>
        </w:rPr>
        <w:t xml:space="preserve">that may be granted. </w:t>
      </w:r>
    </w:p>
    <w:p w14:paraId="46CEFE2B" w14:textId="288ADB1E" w:rsidR="00C66307" w:rsidRPr="00C07811" w:rsidRDefault="00C07811" w:rsidP="00CA76BE">
      <w:pPr>
        <w:pStyle w:val="Heading2"/>
      </w:pPr>
      <w:bookmarkStart w:id="16" w:name="_Toc17891907"/>
      <w:r w:rsidRPr="00C07811">
        <w:t>Leave of Absence</w:t>
      </w:r>
      <w:bookmarkEnd w:id="16"/>
    </w:p>
    <w:p w14:paraId="07EDB737" w14:textId="77777777" w:rsidR="001C5F98"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Students who have completed courses in the program may submit a request for a leave of absence for no more than one year. </w:t>
      </w:r>
      <w:r w:rsidR="00FB5BD6">
        <w:rPr>
          <w:rFonts w:ascii="Verdana" w:hAnsi="Verdana"/>
          <w:color w:val="222222"/>
          <w:sz w:val="20"/>
          <w:szCs w:val="20"/>
        </w:rPr>
        <w:t xml:space="preserve">A new plan of study should be developed in collaboration with the faculty advisor and program director. </w:t>
      </w:r>
      <w:r>
        <w:rPr>
          <w:rFonts w:ascii="Verdana" w:hAnsi="Verdana"/>
          <w:color w:val="222222"/>
          <w:sz w:val="20"/>
          <w:szCs w:val="20"/>
        </w:rPr>
        <w:t xml:space="preserve">The decision to approve/disapprove leave requests is at the discretion of the Associate Dean for Academic Affairs. </w:t>
      </w:r>
    </w:p>
    <w:p w14:paraId="24D0ABA8" w14:textId="77777777" w:rsidR="00F90E3A" w:rsidRDefault="00C66307" w:rsidP="00F90E3A">
      <w:pPr>
        <w:pStyle w:val="NormalWeb"/>
        <w:shd w:val="clear" w:color="auto" w:fill="FFFFFF"/>
        <w:rPr>
          <w:rFonts w:ascii="Verdana" w:hAnsi="Verdana"/>
          <w:color w:val="222222"/>
          <w:sz w:val="20"/>
          <w:szCs w:val="20"/>
        </w:rPr>
      </w:pPr>
      <w:r>
        <w:rPr>
          <w:rFonts w:ascii="Verdana" w:hAnsi="Verdana"/>
          <w:color w:val="222222"/>
          <w:sz w:val="20"/>
          <w:szCs w:val="20"/>
        </w:rPr>
        <w:t xml:space="preserve">Students who stop out for more than three semesters without an approved and current plan </w:t>
      </w:r>
      <w:r w:rsidR="007D7FD6">
        <w:rPr>
          <w:rFonts w:ascii="Verdana" w:hAnsi="Verdana"/>
          <w:color w:val="222222"/>
          <w:sz w:val="20"/>
          <w:szCs w:val="20"/>
        </w:rPr>
        <w:t xml:space="preserve">of study </w:t>
      </w:r>
      <w:r>
        <w:rPr>
          <w:rFonts w:ascii="Verdana" w:hAnsi="Verdana"/>
          <w:color w:val="222222"/>
          <w:sz w:val="20"/>
          <w:szCs w:val="20"/>
        </w:rPr>
        <w:t xml:space="preserve">are subject to dismissal from the program. Reinstatement in the program is based on compliance with the plan </w:t>
      </w:r>
      <w:r w:rsidR="001C5F98">
        <w:rPr>
          <w:rFonts w:ascii="Verdana" w:hAnsi="Verdana"/>
          <w:color w:val="222222"/>
          <w:sz w:val="20"/>
          <w:szCs w:val="20"/>
        </w:rPr>
        <w:t xml:space="preserve">of study </w:t>
      </w:r>
      <w:r>
        <w:rPr>
          <w:rFonts w:ascii="Verdana" w:hAnsi="Verdana"/>
          <w:color w:val="222222"/>
          <w:sz w:val="20"/>
          <w:szCs w:val="20"/>
        </w:rPr>
        <w:t>and</w:t>
      </w:r>
      <w:r w:rsidR="00AF6BF6">
        <w:rPr>
          <w:rFonts w:ascii="Verdana" w:hAnsi="Verdana"/>
          <w:color w:val="222222"/>
          <w:sz w:val="20"/>
          <w:szCs w:val="20"/>
        </w:rPr>
        <w:t xml:space="preserve"> </w:t>
      </w:r>
      <w:r>
        <w:rPr>
          <w:rFonts w:ascii="Verdana" w:hAnsi="Verdana"/>
          <w:color w:val="222222"/>
          <w:sz w:val="20"/>
          <w:szCs w:val="20"/>
        </w:rPr>
        <w:t>the availability of space in required courses.</w:t>
      </w:r>
    </w:p>
    <w:p w14:paraId="384B7627" w14:textId="4B8768EA" w:rsidR="00C66307" w:rsidRPr="005307C6" w:rsidRDefault="00C66307" w:rsidP="00CA76BE">
      <w:pPr>
        <w:pStyle w:val="Heading2"/>
        <w:rPr>
          <w:color w:val="222222"/>
        </w:rPr>
      </w:pPr>
      <w:bookmarkStart w:id="17" w:name="_Toc17891908"/>
      <w:r w:rsidRPr="005307C6">
        <w:t>Independent Study</w:t>
      </w:r>
      <w:bookmarkEnd w:id="17"/>
    </w:p>
    <w:p w14:paraId="0C7C57C6" w14:textId="77777777" w:rsidR="00F131C9"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NUR </w:t>
      </w:r>
      <w:r w:rsidR="00F90E3A">
        <w:rPr>
          <w:rFonts w:ascii="Verdana" w:eastAsia="Times New Roman" w:hAnsi="Verdana"/>
          <w:color w:val="222222"/>
          <w:sz w:val="20"/>
          <w:szCs w:val="20"/>
        </w:rPr>
        <w:t>9</w:t>
      </w:r>
      <w:r w:rsidRPr="00C66307">
        <w:rPr>
          <w:rFonts w:ascii="Verdana" w:eastAsia="Times New Roman" w:hAnsi="Verdana"/>
          <w:color w:val="222222"/>
          <w:sz w:val="20"/>
          <w:szCs w:val="20"/>
        </w:rPr>
        <w:t xml:space="preserve">90: </w:t>
      </w:r>
      <w:r w:rsidR="00F177A5">
        <w:rPr>
          <w:rFonts w:ascii="Verdana" w:eastAsia="Times New Roman" w:hAnsi="Verdana"/>
          <w:color w:val="222222"/>
          <w:sz w:val="20"/>
          <w:szCs w:val="20"/>
        </w:rPr>
        <w:t>Special Problems</w:t>
      </w:r>
      <w:r w:rsidR="00F131C9">
        <w:rPr>
          <w:rFonts w:ascii="Verdana" w:eastAsia="Times New Roman" w:hAnsi="Verdana"/>
          <w:color w:val="222222"/>
          <w:sz w:val="20"/>
          <w:szCs w:val="20"/>
        </w:rPr>
        <w:t xml:space="preserve"> (Independent Study in Nursing)</w:t>
      </w:r>
    </w:p>
    <w:p w14:paraId="42009135" w14:textId="781390AC" w:rsidR="00C66307" w:rsidRDefault="006D05D4"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lastRenderedPageBreak/>
        <w:t>NUR 990 p</w:t>
      </w:r>
      <w:r w:rsidR="00C66307" w:rsidRPr="00C66307">
        <w:rPr>
          <w:rFonts w:ascii="Verdana" w:eastAsia="Times New Roman" w:hAnsi="Verdana"/>
          <w:color w:val="222222"/>
          <w:sz w:val="20"/>
          <w:szCs w:val="20"/>
        </w:rPr>
        <w:t>ermits student</w:t>
      </w:r>
      <w:r>
        <w:rPr>
          <w:rFonts w:ascii="Verdana" w:eastAsia="Times New Roman" w:hAnsi="Verdana"/>
          <w:color w:val="222222"/>
          <w:sz w:val="20"/>
          <w:szCs w:val="20"/>
        </w:rPr>
        <w:t>s</w:t>
      </w:r>
      <w:r w:rsidR="00C66307" w:rsidRPr="00C66307">
        <w:rPr>
          <w:rFonts w:ascii="Verdana" w:eastAsia="Times New Roman" w:hAnsi="Verdana"/>
          <w:color w:val="222222"/>
          <w:sz w:val="20"/>
          <w:szCs w:val="20"/>
        </w:rPr>
        <w:t xml:space="preserve"> to develop personal competencies through individualized experiences and student interest in a particular area. It allows exploration of an area in greater depth and/or from a different perspective than </w:t>
      </w:r>
      <w:r w:rsidR="00F131C9">
        <w:rPr>
          <w:rFonts w:ascii="Verdana" w:eastAsia="Times New Roman" w:hAnsi="Verdana"/>
          <w:color w:val="222222"/>
          <w:sz w:val="20"/>
          <w:szCs w:val="20"/>
        </w:rPr>
        <w:t xml:space="preserve">is </w:t>
      </w:r>
      <w:r w:rsidR="00C66307" w:rsidRPr="00C66307">
        <w:rPr>
          <w:rFonts w:ascii="Verdana" w:eastAsia="Times New Roman" w:hAnsi="Verdana"/>
          <w:color w:val="222222"/>
          <w:sz w:val="20"/>
          <w:szCs w:val="20"/>
        </w:rPr>
        <w:t>possible within the limits of required courses</w:t>
      </w:r>
      <w:r>
        <w:rPr>
          <w:rFonts w:ascii="Verdana" w:eastAsia="Times New Roman" w:hAnsi="Verdana"/>
          <w:color w:val="222222"/>
          <w:sz w:val="20"/>
          <w:szCs w:val="20"/>
        </w:rPr>
        <w:t xml:space="preserve">. </w:t>
      </w:r>
      <w:r w:rsidR="00C66307" w:rsidRPr="00C66307">
        <w:rPr>
          <w:rFonts w:ascii="Verdana" w:eastAsia="Times New Roman" w:hAnsi="Verdana"/>
          <w:color w:val="222222"/>
          <w:sz w:val="20"/>
          <w:szCs w:val="20"/>
        </w:rPr>
        <w:t xml:space="preserve">The content </w:t>
      </w:r>
      <w:r>
        <w:rPr>
          <w:rFonts w:ascii="Verdana" w:eastAsia="Times New Roman" w:hAnsi="Verdana"/>
          <w:color w:val="222222"/>
          <w:sz w:val="20"/>
          <w:szCs w:val="20"/>
        </w:rPr>
        <w:t xml:space="preserve">explored </w:t>
      </w:r>
      <w:r w:rsidR="00C66307" w:rsidRPr="00C66307">
        <w:rPr>
          <w:rFonts w:ascii="Verdana" w:eastAsia="Times New Roman" w:hAnsi="Verdana"/>
          <w:color w:val="222222"/>
          <w:sz w:val="20"/>
          <w:szCs w:val="20"/>
        </w:rPr>
        <w:t>must not be available through an existing course. The student takes initiative for selection of a topic, issue or problem, and assumes major responsibility for the associated planning, implementation and evaluation. The student seeks consultation and guidance from a faculty member selected by the student.</w:t>
      </w:r>
    </w:p>
    <w:p w14:paraId="21A20142" w14:textId="433E51E3" w:rsidR="002A1759" w:rsidRPr="00C66307" w:rsidRDefault="002A1759"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This course is available for any interested graduate student, but </w:t>
      </w:r>
      <w:r w:rsidR="00632647">
        <w:rPr>
          <w:rFonts w:ascii="Verdana" w:eastAsia="Times New Roman" w:hAnsi="Verdana"/>
          <w:color w:val="222222"/>
          <w:sz w:val="20"/>
          <w:szCs w:val="20"/>
        </w:rPr>
        <w:t>is</w:t>
      </w:r>
      <w:r>
        <w:rPr>
          <w:rFonts w:ascii="Verdana" w:eastAsia="Times New Roman" w:hAnsi="Verdana"/>
          <w:color w:val="222222"/>
          <w:sz w:val="20"/>
          <w:szCs w:val="20"/>
        </w:rPr>
        <w:t xml:space="preserve"> required for post-graduate DNP</w:t>
      </w:r>
      <w:r w:rsidR="00632647">
        <w:rPr>
          <w:rFonts w:ascii="Verdana" w:eastAsia="Times New Roman" w:hAnsi="Verdana"/>
          <w:color w:val="222222"/>
          <w:sz w:val="20"/>
          <w:szCs w:val="20"/>
        </w:rPr>
        <w:t xml:space="preserve"> students</w:t>
      </w:r>
      <w:r w:rsidR="00B97A18">
        <w:rPr>
          <w:rFonts w:ascii="Verdana" w:eastAsia="Times New Roman" w:hAnsi="Verdana"/>
          <w:color w:val="222222"/>
          <w:sz w:val="20"/>
          <w:szCs w:val="20"/>
        </w:rPr>
        <w:t>.</w:t>
      </w:r>
    </w:p>
    <w:p w14:paraId="2ACF6C55" w14:textId="6548BB63"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NUR </w:t>
      </w:r>
      <w:r w:rsidR="00F131C9">
        <w:rPr>
          <w:rFonts w:ascii="Verdana" w:eastAsia="Times New Roman" w:hAnsi="Verdana"/>
          <w:color w:val="222222"/>
          <w:sz w:val="20"/>
          <w:szCs w:val="20"/>
        </w:rPr>
        <w:t>9</w:t>
      </w:r>
      <w:r w:rsidRPr="00C66307">
        <w:rPr>
          <w:rFonts w:ascii="Verdana" w:eastAsia="Times New Roman" w:hAnsi="Verdana"/>
          <w:color w:val="222222"/>
          <w:sz w:val="20"/>
          <w:szCs w:val="20"/>
        </w:rPr>
        <w:t xml:space="preserve">90 is a variable credit course (1-6 cr.) Students may enroll for a maximum total of </w:t>
      </w:r>
      <w:r w:rsidR="00B97A18">
        <w:rPr>
          <w:rFonts w:ascii="Verdana" w:eastAsia="Times New Roman" w:hAnsi="Verdana"/>
          <w:color w:val="222222"/>
          <w:sz w:val="20"/>
          <w:szCs w:val="20"/>
        </w:rPr>
        <w:t>8</w:t>
      </w:r>
      <w:r w:rsidRPr="00C66307">
        <w:rPr>
          <w:rFonts w:ascii="Verdana" w:eastAsia="Times New Roman" w:hAnsi="Verdana"/>
          <w:color w:val="222222"/>
          <w:sz w:val="20"/>
          <w:szCs w:val="20"/>
        </w:rPr>
        <w:t xml:space="preserve"> credits in excess of those required in the curriculum. The number of credits is based upon the scope of the topic, issue or problem, and the associated objectives. The following guidelines should be utilized:</w:t>
      </w:r>
    </w:p>
    <w:p w14:paraId="4DD613CB" w14:textId="28C24337" w:rsidR="00796EB3" w:rsidRDefault="00C66307" w:rsidP="00A9723B">
      <w:pPr>
        <w:numPr>
          <w:ilvl w:val="0"/>
          <w:numId w:val="24"/>
        </w:numPr>
        <w:shd w:val="clear" w:color="auto" w:fill="FFFFFF"/>
        <w:spacing w:before="100" w:beforeAutospacing="1" w:after="100" w:afterAutospacing="1"/>
        <w:rPr>
          <w:rFonts w:ascii="Verdana" w:eastAsia="Times New Roman" w:hAnsi="Verdana"/>
          <w:color w:val="222222"/>
          <w:sz w:val="20"/>
          <w:szCs w:val="20"/>
        </w:rPr>
      </w:pPr>
      <w:r w:rsidRPr="00796EB3">
        <w:rPr>
          <w:rFonts w:ascii="Verdana" w:eastAsia="Times New Roman" w:hAnsi="Verdana"/>
          <w:color w:val="222222"/>
          <w:sz w:val="20"/>
          <w:szCs w:val="20"/>
        </w:rPr>
        <w:t>Search for information from the library and other sources</w:t>
      </w:r>
    </w:p>
    <w:p w14:paraId="3F99611C" w14:textId="44400E95" w:rsidR="00796EB3" w:rsidRDefault="00B44A32" w:rsidP="00796EB3">
      <w:pPr>
        <w:numPr>
          <w:ilvl w:val="1"/>
          <w:numId w:val="2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1 credit = 30 hours</w:t>
      </w:r>
    </w:p>
    <w:p w14:paraId="6A43D44F" w14:textId="62201909" w:rsidR="00B44A32" w:rsidRDefault="00C66307" w:rsidP="00A9723B">
      <w:pPr>
        <w:numPr>
          <w:ilvl w:val="0"/>
          <w:numId w:val="24"/>
        </w:numPr>
        <w:shd w:val="clear" w:color="auto" w:fill="FFFFFF"/>
        <w:spacing w:before="100" w:beforeAutospacing="1" w:after="100" w:afterAutospacing="1"/>
        <w:rPr>
          <w:rFonts w:ascii="Verdana" w:eastAsia="Times New Roman" w:hAnsi="Verdana"/>
          <w:color w:val="222222"/>
          <w:sz w:val="20"/>
          <w:szCs w:val="20"/>
        </w:rPr>
      </w:pPr>
      <w:r w:rsidRPr="00796EB3">
        <w:rPr>
          <w:rFonts w:ascii="Verdana" w:eastAsia="Times New Roman" w:hAnsi="Verdana"/>
          <w:color w:val="222222"/>
          <w:sz w:val="20"/>
          <w:szCs w:val="20"/>
        </w:rPr>
        <w:t>Clinical application of the independent study process</w:t>
      </w:r>
    </w:p>
    <w:p w14:paraId="0F1C9EE3" w14:textId="7A35B448" w:rsidR="00C66307" w:rsidRPr="00796EB3" w:rsidRDefault="003F1989" w:rsidP="00B44A32">
      <w:pPr>
        <w:numPr>
          <w:ilvl w:val="1"/>
          <w:numId w:val="24"/>
        </w:numPr>
        <w:shd w:val="clear" w:color="auto" w:fill="FFFFFF"/>
        <w:spacing w:before="100" w:beforeAutospacing="1" w:after="100" w:afterAutospacing="1"/>
        <w:rPr>
          <w:rFonts w:ascii="Verdana" w:eastAsia="Times New Roman" w:hAnsi="Verdana"/>
          <w:color w:val="222222"/>
          <w:sz w:val="20"/>
          <w:szCs w:val="20"/>
        </w:rPr>
      </w:pPr>
      <w:r w:rsidRPr="00796EB3">
        <w:rPr>
          <w:rFonts w:ascii="Verdana" w:eastAsia="Times New Roman" w:hAnsi="Verdana"/>
          <w:color w:val="222222"/>
          <w:sz w:val="20"/>
          <w:szCs w:val="20"/>
        </w:rPr>
        <w:t>1 credit = 45 clinical hour</w:t>
      </w:r>
      <w:r w:rsidR="00B44A32">
        <w:rPr>
          <w:rFonts w:ascii="Verdana" w:eastAsia="Times New Roman" w:hAnsi="Verdana"/>
          <w:color w:val="222222"/>
          <w:sz w:val="20"/>
          <w:szCs w:val="20"/>
        </w:rPr>
        <w:t>s</w:t>
      </w:r>
    </w:p>
    <w:p w14:paraId="3FB17E1F" w14:textId="77777777" w:rsidR="00CD257C" w:rsidRDefault="00C66307" w:rsidP="00A9723B">
      <w:pPr>
        <w:numPr>
          <w:ilvl w:val="0"/>
          <w:numId w:val="24"/>
        </w:numPr>
        <w:shd w:val="clear" w:color="auto" w:fill="FFFFFF"/>
        <w:spacing w:before="100" w:beforeAutospacing="1" w:after="100" w:afterAutospacing="1"/>
        <w:rPr>
          <w:rFonts w:ascii="Verdana" w:eastAsia="Times New Roman" w:hAnsi="Verdana"/>
          <w:color w:val="222222"/>
          <w:sz w:val="20"/>
          <w:szCs w:val="20"/>
        </w:rPr>
      </w:pPr>
      <w:r w:rsidRPr="00CD257C">
        <w:rPr>
          <w:rFonts w:ascii="Verdana" w:eastAsia="Times New Roman" w:hAnsi="Verdana"/>
          <w:color w:val="222222"/>
          <w:sz w:val="20"/>
          <w:szCs w:val="20"/>
        </w:rPr>
        <w:t>A combination of #1 and #2 may occur</w:t>
      </w:r>
    </w:p>
    <w:p w14:paraId="7CD82C46" w14:textId="36D06EB0" w:rsidR="00CD257C" w:rsidRDefault="00CD257C"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Enrollment requirements</w:t>
      </w:r>
    </w:p>
    <w:p w14:paraId="75331BEB" w14:textId="5264A2DC" w:rsidR="00CD257C" w:rsidRDefault="00CD257C"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Prior to enrollment in the NUR 990, students must:</w:t>
      </w:r>
    </w:p>
    <w:p w14:paraId="74676A56" w14:textId="7D73A3FF" w:rsidR="00C66307" w:rsidRPr="00C66307" w:rsidRDefault="00C66307"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Select a topic, issue or problem related to nursing</w:t>
      </w:r>
      <w:r w:rsidR="00780FA2">
        <w:rPr>
          <w:rFonts w:ascii="Verdana" w:eastAsia="Times New Roman" w:hAnsi="Verdana"/>
          <w:color w:val="222222"/>
          <w:sz w:val="20"/>
          <w:szCs w:val="20"/>
        </w:rPr>
        <w:t xml:space="preserve"> or healthcare systems</w:t>
      </w:r>
    </w:p>
    <w:p w14:paraId="3E676273" w14:textId="5D30DA6F" w:rsidR="00C66307" w:rsidRPr="00C66307" w:rsidRDefault="00C66307"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Determine the scope of the stud</w:t>
      </w:r>
      <w:r w:rsidR="00780FA2">
        <w:rPr>
          <w:rFonts w:ascii="Verdana" w:eastAsia="Times New Roman" w:hAnsi="Verdana"/>
          <w:color w:val="222222"/>
          <w:sz w:val="20"/>
          <w:szCs w:val="20"/>
        </w:rPr>
        <w:t>y, with time</w:t>
      </w:r>
      <w:r w:rsidR="00CA7D2D">
        <w:rPr>
          <w:rFonts w:ascii="Verdana" w:eastAsia="Times New Roman" w:hAnsi="Verdana"/>
          <w:color w:val="222222"/>
          <w:sz w:val="20"/>
          <w:szCs w:val="20"/>
        </w:rPr>
        <w:t>frame</w:t>
      </w:r>
    </w:p>
    <w:p w14:paraId="1F389D56" w14:textId="277249E8" w:rsidR="00C66307" w:rsidRPr="00C66307" w:rsidRDefault="00C66307"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Secure approval </w:t>
      </w:r>
      <w:r w:rsidR="00CA7D2D">
        <w:rPr>
          <w:rFonts w:ascii="Verdana" w:eastAsia="Times New Roman" w:hAnsi="Verdana"/>
          <w:color w:val="222222"/>
          <w:sz w:val="20"/>
          <w:szCs w:val="20"/>
        </w:rPr>
        <w:t>by</w:t>
      </w:r>
      <w:r w:rsidRPr="00C66307">
        <w:rPr>
          <w:rFonts w:ascii="Verdana" w:eastAsia="Times New Roman" w:hAnsi="Verdana"/>
          <w:color w:val="222222"/>
          <w:sz w:val="20"/>
          <w:szCs w:val="20"/>
        </w:rPr>
        <w:t xml:space="preserve"> faculty advisor</w:t>
      </w:r>
    </w:p>
    <w:p w14:paraId="3DF9A836" w14:textId="080BA11A" w:rsidR="00C66307" w:rsidRPr="00C66307" w:rsidRDefault="00C66307"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Complete the Michigan State University CON </w:t>
      </w:r>
      <w:hyperlink r:id="rId11" w:tooltip="MSU Application for Independent Study" w:history="1">
        <w:r w:rsidRPr="00C66307">
          <w:rPr>
            <w:rFonts w:ascii="Verdana" w:eastAsia="Times New Roman" w:hAnsi="Verdana"/>
            <w:color w:val="222222"/>
            <w:sz w:val="20"/>
            <w:szCs w:val="20"/>
            <w:u w:val="single"/>
          </w:rPr>
          <w:t>Application for Independent Study</w:t>
        </w:r>
      </w:hyperlink>
    </w:p>
    <w:p w14:paraId="2DB6FAA8" w14:textId="71877C5D" w:rsidR="00C66307" w:rsidRPr="00C66307" w:rsidRDefault="00C66307"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Obtain the required signatures</w:t>
      </w:r>
    </w:p>
    <w:p w14:paraId="5FBACD1B" w14:textId="109469A3" w:rsidR="00C66307" w:rsidRPr="00C66307" w:rsidRDefault="00EF7972" w:rsidP="00C66307">
      <w:pPr>
        <w:numPr>
          <w:ilvl w:val="0"/>
          <w:numId w:val="13"/>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Send the </w:t>
      </w:r>
      <w:r w:rsidR="00C66307" w:rsidRPr="00C66307">
        <w:rPr>
          <w:rFonts w:ascii="Verdana" w:eastAsia="Times New Roman" w:hAnsi="Verdana"/>
          <w:color w:val="222222"/>
          <w:sz w:val="20"/>
          <w:szCs w:val="20"/>
        </w:rPr>
        <w:t>Application for Independent Study to the Office of Student Affairs for processing</w:t>
      </w:r>
    </w:p>
    <w:p w14:paraId="48347402" w14:textId="2B9B6EB4" w:rsidR="00EF7972" w:rsidRPr="00EF7972" w:rsidRDefault="00EF7972" w:rsidP="00D5737D">
      <w:pPr>
        <w:shd w:val="clear" w:color="auto" w:fill="FFFFFF"/>
        <w:spacing w:before="100" w:beforeAutospacing="1" w:after="100" w:afterAutospacing="1"/>
        <w:rPr>
          <w:rFonts w:ascii="Verdana" w:eastAsia="Times New Roman" w:hAnsi="Verdana"/>
          <w:color w:val="222222"/>
          <w:sz w:val="20"/>
          <w:szCs w:val="20"/>
        </w:rPr>
      </w:pPr>
      <w:r w:rsidRPr="00EF7972">
        <w:rPr>
          <w:rFonts w:ascii="Verdana" w:eastAsia="Times New Roman" w:hAnsi="Verdana"/>
          <w:color w:val="222222"/>
          <w:sz w:val="20"/>
          <w:szCs w:val="20"/>
        </w:rPr>
        <w:t>The Independent Study Form</w:t>
      </w:r>
      <w:r>
        <w:rPr>
          <w:rFonts w:ascii="Verdana" w:eastAsia="Times New Roman" w:hAnsi="Verdana"/>
          <w:color w:val="222222"/>
          <w:sz w:val="20"/>
          <w:szCs w:val="20"/>
        </w:rPr>
        <w:t xml:space="preserve"> is a</w:t>
      </w:r>
      <w:r w:rsidRPr="00EF7972">
        <w:rPr>
          <w:rFonts w:ascii="Verdana" w:eastAsia="Times New Roman" w:hAnsi="Verdana"/>
          <w:color w:val="222222"/>
          <w:sz w:val="20"/>
          <w:szCs w:val="20"/>
        </w:rPr>
        <w:t xml:space="preserve"> written contract</w:t>
      </w:r>
      <w:r>
        <w:rPr>
          <w:rFonts w:ascii="Verdana" w:eastAsia="Times New Roman" w:hAnsi="Verdana"/>
          <w:color w:val="222222"/>
          <w:sz w:val="20"/>
          <w:szCs w:val="20"/>
        </w:rPr>
        <w:t xml:space="preserve"> and </w:t>
      </w:r>
      <w:r w:rsidRPr="00EF7972">
        <w:rPr>
          <w:rFonts w:ascii="Verdana" w:eastAsia="Times New Roman" w:hAnsi="Verdana"/>
          <w:color w:val="222222"/>
          <w:sz w:val="20"/>
          <w:szCs w:val="20"/>
        </w:rPr>
        <w:t>is completed by the student and faculty advisor prior to the semester the independent study will be taken.</w:t>
      </w:r>
    </w:p>
    <w:p w14:paraId="1C5B68FD" w14:textId="52F99D94" w:rsidR="00C66307" w:rsidRPr="00EF7972" w:rsidRDefault="00EF7972"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Evaluation and Grading</w:t>
      </w:r>
    </w:p>
    <w:p w14:paraId="717C945E" w14:textId="0940FD49" w:rsidR="00041C5D" w:rsidRDefault="00041C5D" w:rsidP="00C66307">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To develop a plan for evaluation and grade assignment in NUR 990, the following information should be included:</w:t>
      </w:r>
    </w:p>
    <w:p w14:paraId="57DD00E6" w14:textId="32CEAAF0" w:rsidR="00C66307" w:rsidRPr="00C66307" w:rsidRDefault="00041C5D" w:rsidP="00C66307">
      <w:pPr>
        <w:numPr>
          <w:ilvl w:val="0"/>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A clear and appropriate </w:t>
      </w:r>
      <w:r w:rsidR="00B96B28">
        <w:rPr>
          <w:rFonts w:ascii="Verdana" w:eastAsia="Times New Roman" w:hAnsi="Verdana"/>
          <w:color w:val="222222"/>
          <w:sz w:val="20"/>
          <w:szCs w:val="20"/>
        </w:rPr>
        <w:t>purpose and scope</w:t>
      </w:r>
      <w:r w:rsidR="00C66307" w:rsidRPr="00C66307">
        <w:rPr>
          <w:rFonts w:ascii="Verdana" w:eastAsia="Times New Roman" w:hAnsi="Verdana"/>
          <w:color w:val="222222"/>
          <w:sz w:val="20"/>
          <w:szCs w:val="20"/>
        </w:rPr>
        <w:t xml:space="preserve"> of the </w:t>
      </w:r>
      <w:r w:rsidR="00394D1B">
        <w:rPr>
          <w:rFonts w:ascii="Verdana" w:eastAsia="Times New Roman" w:hAnsi="Verdana"/>
          <w:color w:val="222222"/>
          <w:sz w:val="20"/>
          <w:szCs w:val="20"/>
        </w:rPr>
        <w:t>project</w:t>
      </w:r>
    </w:p>
    <w:p w14:paraId="1684E320" w14:textId="5AEB4921" w:rsidR="00B96B28" w:rsidRDefault="00C66307" w:rsidP="00C66307">
      <w:pPr>
        <w:numPr>
          <w:ilvl w:val="0"/>
          <w:numId w:val="14"/>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Objectives </w:t>
      </w:r>
      <w:r w:rsidR="00BF4479">
        <w:rPr>
          <w:rFonts w:ascii="Verdana" w:eastAsia="Times New Roman" w:hAnsi="Verdana"/>
          <w:color w:val="222222"/>
          <w:sz w:val="20"/>
          <w:szCs w:val="20"/>
        </w:rPr>
        <w:t xml:space="preserve">should </w:t>
      </w:r>
      <w:r w:rsidRPr="00C66307">
        <w:rPr>
          <w:rFonts w:ascii="Verdana" w:eastAsia="Times New Roman" w:hAnsi="Verdana"/>
          <w:color w:val="222222"/>
          <w:sz w:val="20"/>
          <w:szCs w:val="20"/>
        </w:rPr>
        <w:t>reflect measurable outcomes</w:t>
      </w:r>
    </w:p>
    <w:p w14:paraId="72EBAB81" w14:textId="64D6F50E" w:rsidR="00B96B28" w:rsidRDefault="00B96B28" w:rsidP="00B96B28">
      <w:pPr>
        <w:numPr>
          <w:ilvl w:val="1"/>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May be revised as necessary</w:t>
      </w:r>
    </w:p>
    <w:p w14:paraId="25840037" w14:textId="10C64E0E" w:rsidR="00B96B28" w:rsidRDefault="00B96B28" w:rsidP="00B96B28">
      <w:pPr>
        <w:numPr>
          <w:ilvl w:val="1"/>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Should be consistent with the topic</w:t>
      </w:r>
    </w:p>
    <w:p w14:paraId="22AD2AF5" w14:textId="15CD2E98" w:rsidR="00BF4479" w:rsidRDefault="007F0D1E" w:rsidP="00B96B28">
      <w:pPr>
        <w:numPr>
          <w:ilvl w:val="1"/>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Must d</w:t>
      </w:r>
      <w:r w:rsidR="00BF4479">
        <w:rPr>
          <w:rFonts w:ascii="Verdana" w:eastAsia="Times New Roman" w:hAnsi="Verdana"/>
          <w:color w:val="222222"/>
          <w:sz w:val="20"/>
          <w:szCs w:val="20"/>
        </w:rPr>
        <w:t>efine the issue or problem selected</w:t>
      </w:r>
    </w:p>
    <w:p w14:paraId="06C0FE71" w14:textId="75B64A2C" w:rsidR="00BF4479" w:rsidRDefault="007F0D1E" w:rsidP="00B96B28">
      <w:pPr>
        <w:numPr>
          <w:ilvl w:val="1"/>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Are attainable within the predetermined time allotted</w:t>
      </w:r>
    </w:p>
    <w:p w14:paraId="6D487D08" w14:textId="3ED767AC" w:rsidR="007F0D1E" w:rsidRDefault="00394D1B" w:rsidP="00394D1B">
      <w:pPr>
        <w:numPr>
          <w:ilvl w:val="0"/>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Time required </w:t>
      </w:r>
      <w:r w:rsidR="00651CA4">
        <w:rPr>
          <w:rFonts w:ascii="Verdana" w:eastAsia="Times New Roman" w:hAnsi="Verdana"/>
          <w:color w:val="222222"/>
          <w:sz w:val="20"/>
          <w:szCs w:val="20"/>
        </w:rPr>
        <w:t>to meet objectives matches the registered</w:t>
      </w:r>
      <w:r w:rsidR="00E51DF8">
        <w:rPr>
          <w:rFonts w:ascii="Verdana" w:eastAsia="Times New Roman" w:hAnsi="Verdana"/>
          <w:color w:val="222222"/>
          <w:sz w:val="20"/>
          <w:szCs w:val="20"/>
        </w:rPr>
        <w:t xml:space="preserve"> number</w:t>
      </w:r>
      <w:r w:rsidR="00651CA4">
        <w:rPr>
          <w:rFonts w:ascii="Verdana" w:eastAsia="Times New Roman" w:hAnsi="Verdana"/>
          <w:color w:val="222222"/>
          <w:sz w:val="20"/>
          <w:szCs w:val="20"/>
        </w:rPr>
        <w:t xml:space="preserve"> of credits</w:t>
      </w:r>
    </w:p>
    <w:p w14:paraId="1A453461" w14:textId="578A4D83" w:rsidR="00651CA4" w:rsidRDefault="00DF0CDF" w:rsidP="00A9723B">
      <w:pPr>
        <w:numPr>
          <w:ilvl w:val="0"/>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T</w:t>
      </w:r>
      <w:r w:rsidR="00651CA4" w:rsidRPr="00651CA4">
        <w:rPr>
          <w:rFonts w:ascii="Verdana" w:eastAsia="Times New Roman" w:hAnsi="Verdana"/>
          <w:color w:val="222222"/>
          <w:sz w:val="20"/>
          <w:szCs w:val="20"/>
        </w:rPr>
        <w:t xml:space="preserve">he </w:t>
      </w:r>
      <w:r>
        <w:rPr>
          <w:rFonts w:ascii="Verdana" w:eastAsia="Times New Roman" w:hAnsi="Verdana"/>
          <w:color w:val="222222"/>
          <w:sz w:val="20"/>
          <w:szCs w:val="20"/>
        </w:rPr>
        <w:t>a</w:t>
      </w:r>
      <w:r w:rsidR="00651CA4" w:rsidRPr="00651CA4">
        <w:rPr>
          <w:rFonts w:ascii="Verdana" w:eastAsia="Times New Roman" w:hAnsi="Verdana"/>
          <w:color w:val="222222"/>
          <w:sz w:val="20"/>
          <w:szCs w:val="20"/>
        </w:rPr>
        <w:t xml:space="preserve">pproaches used to achieve the project outcomes </w:t>
      </w:r>
      <w:r>
        <w:rPr>
          <w:rFonts w:ascii="Verdana" w:eastAsia="Times New Roman" w:hAnsi="Verdana"/>
          <w:color w:val="222222"/>
          <w:sz w:val="20"/>
          <w:szCs w:val="20"/>
        </w:rPr>
        <w:t>are clearly stated</w:t>
      </w:r>
    </w:p>
    <w:p w14:paraId="7CADF597" w14:textId="0F1F57FA" w:rsidR="007B79DE" w:rsidRDefault="007B79DE" w:rsidP="00A9723B">
      <w:pPr>
        <w:numPr>
          <w:ilvl w:val="0"/>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The conduct of the project reflects self-direction and self-evaluation</w:t>
      </w:r>
    </w:p>
    <w:p w14:paraId="407ED734" w14:textId="78D1FCDA" w:rsidR="00FC2A0B" w:rsidRDefault="00FC2A0B" w:rsidP="00A9723B">
      <w:pPr>
        <w:numPr>
          <w:ilvl w:val="0"/>
          <w:numId w:val="14"/>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lastRenderedPageBreak/>
        <w:t xml:space="preserve">All University </w:t>
      </w:r>
      <w:r w:rsidR="00510BED">
        <w:rPr>
          <w:rFonts w:ascii="Verdana" w:eastAsia="Times New Roman" w:hAnsi="Verdana"/>
          <w:color w:val="222222"/>
          <w:sz w:val="20"/>
          <w:szCs w:val="20"/>
        </w:rPr>
        <w:t>IRB requirements must be adhered to</w:t>
      </w:r>
    </w:p>
    <w:p w14:paraId="141CF8BF" w14:textId="14153EF2" w:rsidR="00FC2A0B" w:rsidRDefault="00FC2A0B" w:rsidP="00FC2A0B">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Students using </w:t>
      </w:r>
      <w:r w:rsidR="00510BED">
        <w:rPr>
          <w:rFonts w:ascii="Verdana" w:eastAsia="Times New Roman" w:hAnsi="Verdana"/>
          <w:color w:val="222222"/>
          <w:sz w:val="20"/>
          <w:szCs w:val="20"/>
        </w:rPr>
        <w:t xml:space="preserve">NUR 990 for clinical </w:t>
      </w:r>
      <w:r w:rsidR="00512252">
        <w:rPr>
          <w:rFonts w:ascii="Verdana" w:eastAsia="Times New Roman" w:hAnsi="Verdana"/>
          <w:color w:val="222222"/>
          <w:sz w:val="20"/>
          <w:szCs w:val="20"/>
        </w:rPr>
        <w:t xml:space="preserve">or practicum </w:t>
      </w:r>
      <w:r w:rsidR="0079188A">
        <w:rPr>
          <w:rFonts w:ascii="Verdana" w:eastAsia="Times New Roman" w:hAnsi="Verdana"/>
          <w:color w:val="222222"/>
          <w:sz w:val="20"/>
          <w:szCs w:val="20"/>
        </w:rPr>
        <w:t xml:space="preserve">hours </w:t>
      </w:r>
      <w:r w:rsidR="00250BF3">
        <w:rPr>
          <w:rFonts w:ascii="Verdana" w:eastAsia="Times New Roman" w:hAnsi="Verdana"/>
          <w:color w:val="222222"/>
          <w:sz w:val="20"/>
          <w:szCs w:val="20"/>
        </w:rPr>
        <w:t>will need to follow the above noted requirements, in addition to the following:</w:t>
      </w:r>
    </w:p>
    <w:p w14:paraId="0E1C78E6" w14:textId="16140545" w:rsidR="00250BF3" w:rsidRDefault="00250BF3" w:rsidP="00250BF3">
      <w:pPr>
        <w:pStyle w:val="ListParagraph"/>
        <w:numPr>
          <w:ilvl w:val="0"/>
          <w:numId w:val="25"/>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Discuss </w:t>
      </w:r>
      <w:r w:rsidR="00701EB7">
        <w:rPr>
          <w:rFonts w:ascii="Verdana" w:eastAsia="Times New Roman" w:hAnsi="Verdana"/>
          <w:color w:val="222222"/>
          <w:sz w:val="20"/>
          <w:szCs w:val="20"/>
        </w:rPr>
        <w:t>desired clinical placement with faculty advisor</w:t>
      </w:r>
    </w:p>
    <w:p w14:paraId="191AD374" w14:textId="05CF4FEA" w:rsidR="00701EB7" w:rsidRPr="00250BF3" w:rsidRDefault="00701EB7" w:rsidP="00250BF3">
      <w:pPr>
        <w:pStyle w:val="ListParagraph"/>
        <w:numPr>
          <w:ilvl w:val="0"/>
          <w:numId w:val="25"/>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 xml:space="preserve">Follow CON </w:t>
      </w:r>
      <w:r w:rsidR="00593845">
        <w:rPr>
          <w:rFonts w:ascii="Verdana" w:eastAsia="Times New Roman" w:hAnsi="Verdana"/>
          <w:color w:val="222222"/>
          <w:sz w:val="20"/>
          <w:szCs w:val="20"/>
        </w:rPr>
        <w:t xml:space="preserve">process for </w:t>
      </w:r>
      <w:r w:rsidR="00922DF6">
        <w:rPr>
          <w:rFonts w:ascii="Verdana" w:eastAsia="Times New Roman" w:hAnsi="Verdana"/>
          <w:color w:val="222222"/>
          <w:sz w:val="20"/>
          <w:szCs w:val="20"/>
        </w:rPr>
        <w:t>clinical site placement</w:t>
      </w:r>
    </w:p>
    <w:p w14:paraId="45B839C8"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The parameters for grading are provided in the Application for Independent Study.</w:t>
      </w:r>
    </w:p>
    <w:p w14:paraId="7088C095" w14:textId="23902D33" w:rsidR="00C66307" w:rsidRPr="001C619A" w:rsidRDefault="00C66307" w:rsidP="00CA76BE">
      <w:pPr>
        <w:pStyle w:val="Heading2"/>
        <w:rPr>
          <w:rFonts w:eastAsia="Times New Roman"/>
          <w:color w:val="222222"/>
        </w:rPr>
      </w:pPr>
      <w:bookmarkStart w:id="18" w:name="_Toc17891909"/>
      <w:r w:rsidRPr="001C619A">
        <w:rPr>
          <w:rFonts w:eastAsia="Times New Roman"/>
        </w:rPr>
        <w:t>Transfer C</w:t>
      </w:r>
      <w:r w:rsidR="001C619A" w:rsidRPr="001C619A">
        <w:rPr>
          <w:rFonts w:eastAsia="Times New Roman"/>
        </w:rPr>
        <w:t>redits</w:t>
      </w:r>
      <w:bookmarkEnd w:id="18"/>
    </w:p>
    <w:p w14:paraId="4950FF20" w14:textId="6647CA78"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Up to 25% of graduate coursework (excluding </w:t>
      </w:r>
      <w:r w:rsidR="001C619A">
        <w:rPr>
          <w:rFonts w:ascii="Verdana" w:eastAsia="Times New Roman" w:hAnsi="Verdana"/>
          <w:color w:val="222222"/>
          <w:sz w:val="20"/>
          <w:szCs w:val="20"/>
        </w:rPr>
        <w:t xml:space="preserve">DNP project </w:t>
      </w:r>
      <w:r w:rsidRPr="00C66307">
        <w:rPr>
          <w:rFonts w:ascii="Verdana" w:eastAsia="Times New Roman" w:hAnsi="Verdana"/>
          <w:color w:val="222222"/>
          <w:sz w:val="20"/>
          <w:szCs w:val="20"/>
        </w:rPr>
        <w:t>credits) may be transferred into the MSN</w:t>
      </w:r>
      <w:r w:rsidR="00F251F3">
        <w:rPr>
          <w:rFonts w:ascii="Verdana" w:eastAsia="Times New Roman" w:hAnsi="Verdana"/>
          <w:color w:val="222222"/>
          <w:sz w:val="20"/>
          <w:szCs w:val="20"/>
        </w:rPr>
        <w:t xml:space="preserve"> or DNP</w:t>
      </w:r>
      <w:r w:rsidRPr="00C66307">
        <w:rPr>
          <w:rFonts w:ascii="Verdana" w:eastAsia="Times New Roman" w:hAnsi="Verdana"/>
          <w:color w:val="222222"/>
          <w:sz w:val="20"/>
          <w:szCs w:val="20"/>
        </w:rPr>
        <w:t xml:space="preserve"> program from </w:t>
      </w:r>
      <w:r w:rsidR="00D6732B">
        <w:rPr>
          <w:rFonts w:ascii="Verdana" w:eastAsia="Times New Roman" w:hAnsi="Verdana"/>
          <w:color w:val="222222"/>
          <w:sz w:val="20"/>
          <w:szCs w:val="20"/>
        </w:rPr>
        <w:t xml:space="preserve">an </w:t>
      </w:r>
      <w:r w:rsidR="00C30345">
        <w:rPr>
          <w:rFonts w:ascii="Verdana" w:eastAsia="Times New Roman" w:hAnsi="Verdana"/>
          <w:color w:val="222222"/>
          <w:sz w:val="20"/>
          <w:szCs w:val="20"/>
        </w:rPr>
        <w:t>accredited</w:t>
      </w:r>
      <w:r w:rsidR="00D6732B">
        <w:rPr>
          <w:rFonts w:ascii="Verdana" w:eastAsia="Times New Roman" w:hAnsi="Verdana"/>
          <w:color w:val="222222"/>
          <w:sz w:val="20"/>
          <w:szCs w:val="20"/>
        </w:rPr>
        <w:t xml:space="preserve"> program.</w:t>
      </w:r>
      <w:r w:rsidRPr="00C66307">
        <w:rPr>
          <w:rFonts w:ascii="Verdana" w:eastAsia="Times New Roman" w:hAnsi="Verdana"/>
          <w:color w:val="222222"/>
          <w:sz w:val="20"/>
          <w:szCs w:val="20"/>
        </w:rPr>
        <w:t xml:space="preserve">  </w:t>
      </w:r>
    </w:p>
    <w:p w14:paraId="26143D2D"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The transfer of course credits from other institutions may be completed through the following procedure:</w:t>
      </w:r>
    </w:p>
    <w:p w14:paraId="5BF37A1F" w14:textId="77777777" w:rsidR="006251FF" w:rsidRDefault="00C66307" w:rsidP="00C66307">
      <w:pPr>
        <w:numPr>
          <w:ilvl w:val="0"/>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When possible, obtain written permission from the faculty advisor</w:t>
      </w:r>
      <w:r w:rsidR="00425C40">
        <w:rPr>
          <w:rFonts w:ascii="Verdana" w:eastAsia="Times New Roman" w:hAnsi="Verdana"/>
          <w:color w:val="222222"/>
          <w:sz w:val="20"/>
          <w:szCs w:val="20"/>
        </w:rPr>
        <w:t xml:space="preserve"> and program director</w:t>
      </w:r>
      <w:r w:rsidRPr="00C66307">
        <w:rPr>
          <w:rFonts w:ascii="Verdana" w:eastAsia="Times New Roman" w:hAnsi="Verdana"/>
          <w:color w:val="222222"/>
          <w:sz w:val="20"/>
          <w:szCs w:val="20"/>
        </w:rPr>
        <w:t xml:space="preserve"> before enrolling in a course at another University. </w:t>
      </w:r>
    </w:p>
    <w:p w14:paraId="717BA8E8" w14:textId="5F4101EB" w:rsidR="00C66307" w:rsidRPr="00C66307" w:rsidRDefault="00C66307" w:rsidP="006251FF">
      <w:pPr>
        <w:numPr>
          <w:ilvl w:val="1"/>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Send a copy of this written permission to: College of Nursing Student Affairs, </w:t>
      </w:r>
      <w:proofErr w:type="spellStart"/>
      <w:r w:rsidRPr="00C66307">
        <w:rPr>
          <w:rFonts w:ascii="Verdana" w:eastAsia="Times New Roman" w:hAnsi="Verdana"/>
          <w:color w:val="222222"/>
          <w:sz w:val="20"/>
          <w:szCs w:val="20"/>
        </w:rPr>
        <w:t>Bott</w:t>
      </w:r>
      <w:proofErr w:type="spellEnd"/>
      <w:r w:rsidRPr="00C66307">
        <w:rPr>
          <w:rFonts w:ascii="Verdana" w:eastAsia="Times New Roman" w:hAnsi="Verdana"/>
          <w:color w:val="222222"/>
          <w:sz w:val="20"/>
          <w:szCs w:val="20"/>
        </w:rPr>
        <w:t xml:space="preserve"> Building for Nursing Education and Research.</w:t>
      </w:r>
    </w:p>
    <w:p w14:paraId="2C160414" w14:textId="77777777" w:rsidR="00EF330E" w:rsidRDefault="00C66307" w:rsidP="00C66307">
      <w:pPr>
        <w:numPr>
          <w:ilvl w:val="0"/>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When the course is completed at another institution, request that official transcript of the grade(s) be sent to: </w:t>
      </w:r>
    </w:p>
    <w:p w14:paraId="300BCA03" w14:textId="58E0331F" w:rsidR="00C66307" w:rsidRPr="00C66307" w:rsidRDefault="00C66307" w:rsidP="00EF330E">
      <w:pPr>
        <w:numPr>
          <w:ilvl w:val="1"/>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College of Nursing, Office of Student Affairs, </w:t>
      </w:r>
      <w:proofErr w:type="spellStart"/>
      <w:r w:rsidRPr="00C66307">
        <w:rPr>
          <w:rFonts w:ascii="Verdana" w:eastAsia="Times New Roman" w:hAnsi="Verdana"/>
          <w:color w:val="222222"/>
          <w:sz w:val="20"/>
          <w:szCs w:val="20"/>
        </w:rPr>
        <w:t>Bott</w:t>
      </w:r>
      <w:proofErr w:type="spellEnd"/>
      <w:r w:rsidRPr="00C66307">
        <w:rPr>
          <w:rFonts w:ascii="Verdana" w:eastAsia="Times New Roman" w:hAnsi="Verdana"/>
          <w:color w:val="222222"/>
          <w:sz w:val="20"/>
          <w:szCs w:val="20"/>
        </w:rPr>
        <w:t xml:space="preserve"> Building for Nursing Education and Research, 1355 Bogue Street, Room C120, East Lansing, Michigan 48824-1317.</w:t>
      </w:r>
    </w:p>
    <w:p w14:paraId="23995E3E" w14:textId="77777777" w:rsidR="00EF330E" w:rsidRDefault="00C66307" w:rsidP="00C66307">
      <w:pPr>
        <w:numPr>
          <w:ilvl w:val="0"/>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Students must submit the course syllabi and an official transcript for review when requesting credit for transfer courses completed without prior approval. </w:t>
      </w:r>
    </w:p>
    <w:p w14:paraId="4F51A723" w14:textId="63A7489B" w:rsidR="00C66307" w:rsidRPr="00C66307" w:rsidRDefault="00C66307" w:rsidP="00EF330E">
      <w:pPr>
        <w:numPr>
          <w:ilvl w:val="1"/>
          <w:numId w:val="16"/>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Materials should be submitted to the College of Nursing, Office of Student Affairs, </w:t>
      </w:r>
      <w:proofErr w:type="spellStart"/>
      <w:r w:rsidRPr="00C66307">
        <w:rPr>
          <w:rFonts w:ascii="Verdana" w:eastAsia="Times New Roman" w:hAnsi="Verdana"/>
          <w:color w:val="222222"/>
          <w:sz w:val="20"/>
          <w:szCs w:val="20"/>
        </w:rPr>
        <w:t>Bott</w:t>
      </w:r>
      <w:proofErr w:type="spellEnd"/>
      <w:r w:rsidRPr="00C66307">
        <w:rPr>
          <w:rFonts w:ascii="Verdana" w:eastAsia="Times New Roman" w:hAnsi="Verdana"/>
          <w:color w:val="222222"/>
          <w:sz w:val="20"/>
          <w:szCs w:val="20"/>
        </w:rPr>
        <w:t xml:space="preserve"> Building for Nursing Education and Research, 1355 Bogue Street, Room C120, East Lansing, Michigan 48824-1317.</w:t>
      </w:r>
    </w:p>
    <w:p w14:paraId="47407C9D" w14:textId="77777777" w:rsidR="00EF330E" w:rsidRDefault="00EF330E" w:rsidP="005E67A1">
      <w:pPr>
        <w:shd w:val="clear" w:color="auto" w:fill="FFFFFF"/>
        <w:spacing w:before="100" w:beforeAutospacing="1" w:after="100" w:afterAutospacing="1"/>
        <w:rPr>
          <w:rFonts w:ascii="Verdana" w:eastAsia="Times New Roman" w:hAnsi="Verdana"/>
          <w:color w:val="222222"/>
          <w:sz w:val="20"/>
          <w:szCs w:val="20"/>
        </w:rPr>
      </w:pPr>
    </w:p>
    <w:p w14:paraId="4813971D" w14:textId="771DA499" w:rsidR="00C66307" w:rsidRPr="005E67A1" w:rsidRDefault="00C66307" w:rsidP="00CA76BE">
      <w:pPr>
        <w:pStyle w:val="Heading2"/>
        <w:rPr>
          <w:rFonts w:eastAsia="Times New Roman"/>
          <w:color w:val="222222"/>
        </w:rPr>
      </w:pPr>
      <w:bookmarkStart w:id="19" w:name="_Toc17891910"/>
      <w:r w:rsidRPr="005E67A1">
        <w:t>Clinical Educational Experience</w:t>
      </w:r>
      <w:bookmarkEnd w:id="19"/>
    </w:p>
    <w:p w14:paraId="32990129" w14:textId="03D63973" w:rsidR="00C66307" w:rsidRDefault="007A7313" w:rsidP="00C66307">
      <w:pPr>
        <w:pStyle w:val="NormalWeb"/>
        <w:shd w:val="clear" w:color="auto" w:fill="FFFFFF"/>
        <w:rPr>
          <w:rFonts w:ascii="Verdana" w:hAnsi="Verdana"/>
          <w:color w:val="222222"/>
          <w:sz w:val="20"/>
          <w:szCs w:val="20"/>
        </w:rPr>
      </w:pPr>
      <w:r>
        <w:rPr>
          <w:rFonts w:ascii="Verdana" w:hAnsi="Verdana"/>
          <w:color w:val="222222"/>
          <w:sz w:val="20"/>
          <w:szCs w:val="20"/>
        </w:rPr>
        <w:t>E</w:t>
      </w:r>
      <w:r w:rsidR="00C66307">
        <w:rPr>
          <w:rFonts w:ascii="Verdana" w:hAnsi="Verdana"/>
          <w:color w:val="222222"/>
          <w:sz w:val="20"/>
          <w:szCs w:val="20"/>
        </w:rPr>
        <w:t xml:space="preserve">ach student will be placed with preceptors who possess appropriate credentials </w:t>
      </w:r>
      <w:r w:rsidR="00F26514">
        <w:rPr>
          <w:rFonts w:ascii="Verdana" w:hAnsi="Verdana"/>
          <w:color w:val="222222"/>
          <w:sz w:val="20"/>
          <w:szCs w:val="20"/>
        </w:rPr>
        <w:t>(</w:t>
      </w:r>
      <w:r w:rsidR="00C66307">
        <w:rPr>
          <w:rFonts w:ascii="Verdana" w:hAnsi="Verdana"/>
          <w:color w:val="222222"/>
          <w:sz w:val="20"/>
          <w:szCs w:val="20"/>
        </w:rPr>
        <w:t xml:space="preserve">licensure, certifications, and </w:t>
      </w:r>
      <w:r w:rsidR="005E67A1">
        <w:rPr>
          <w:rFonts w:ascii="Verdana" w:hAnsi="Verdana"/>
          <w:color w:val="222222"/>
          <w:sz w:val="20"/>
          <w:szCs w:val="20"/>
        </w:rPr>
        <w:t xml:space="preserve">at least one year of </w:t>
      </w:r>
      <w:r w:rsidR="00C66307">
        <w:rPr>
          <w:rFonts w:ascii="Verdana" w:hAnsi="Verdana"/>
          <w:color w:val="222222"/>
          <w:sz w:val="20"/>
          <w:szCs w:val="20"/>
        </w:rPr>
        <w:t>clinical experience</w:t>
      </w:r>
      <w:r w:rsidR="00F26514">
        <w:rPr>
          <w:rFonts w:ascii="Verdana" w:hAnsi="Verdana"/>
          <w:color w:val="222222"/>
          <w:sz w:val="20"/>
          <w:szCs w:val="20"/>
        </w:rPr>
        <w:t>).</w:t>
      </w:r>
      <w:r w:rsidR="00955A6A">
        <w:rPr>
          <w:rFonts w:ascii="Verdana" w:hAnsi="Verdana"/>
          <w:color w:val="222222"/>
          <w:sz w:val="20"/>
          <w:szCs w:val="20"/>
        </w:rPr>
        <w:t xml:space="preserve"> Preceptors </w:t>
      </w:r>
      <w:r w:rsidR="00C66307">
        <w:rPr>
          <w:rFonts w:ascii="Verdana" w:hAnsi="Verdana"/>
          <w:color w:val="222222"/>
          <w:sz w:val="20"/>
          <w:szCs w:val="20"/>
        </w:rPr>
        <w:t>practice setting</w:t>
      </w:r>
      <w:r w:rsidR="00955A6A">
        <w:rPr>
          <w:rFonts w:ascii="Verdana" w:hAnsi="Verdana"/>
          <w:color w:val="222222"/>
          <w:sz w:val="20"/>
          <w:szCs w:val="20"/>
        </w:rPr>
        <w:t>s</w:t>
      </w:r>
      <w:r w:rsidR="00FD466C">
        <w:rPr>
          <w:rFonts w:ascii="Verdana" w:hAnsi="Verdana"/>
          <w:color w:val="222222"/>
          <w:sz w:val="20"/>
          <w:szCs w:val="20"/>
        </w:rPr>
        <w:t xml:space="preserve"> should </w:t>
      </w:r>
      <w:r w:rsidR="00C66307">
        <w:rPr>
          <w:rFonts w:ascii="Verdana" w:hAnsi="Verdana"/>
          <w:color w:val="222222"/>
          <w:sz w:val="20"/>
          <w:szCs w:val="20"/>
        </w:rPr>
        <w:t>facilitate achievement of</w:t>
      </w:r>
      <w:r w:rsidR="00C360C4">
        <w:rPr>
          <w:rFonts w:ascii="Verdana" w:hAnsi="Verdana"/>
          <w:color w:val="222222"/>
          <w:sz w:val="20"/>
          <w:szCs w:val="20"/>
        </w:rPr>
        <w:t xml:space="preserve"> student</w:t>
      </w:r>
      <w:r w:rsidR="00C66307">
        <w:rPr>
          <w:rFonts w:ascii="Verdana" w:hAnsi="Verdana"/>
          <w:color w:val="222222"/>
          <w:sz w:val="20"/>
          <w:szCs w:val="20"/>
        </w:rPr>
        <w:t xml:space="preserve"> </w:t>
      </w:r>
      <w:r w:rsidR="00FD466C">
        <w:rPr>
          <w:rFonts w:ascii="Verdana" w:hAnsi="Verdana"/>
          <w:color w:val="222222"/>
          <w:sz w:val="20"/>
          <w:szCs w:val="20"/>
        </w:rPr>
        <w:t xml:space="preserve">competencies </w:t>
      </w:r>
      <w:r w:rsidR="00C66307">
        <w:rPr>
          <w:rFonts w:ascii="Verdana" w:hAnsi="Verdana"/>
          <w:color w:val="222222"/>
          <w:sz w:val="20"/>
          <w:szCs w:val="20"/>
        </w:rPr>
        <w:t>educational goals. Preceptors must be present during the students’ hours at the agency for the clinical experience to count towards required hours.</w:t>
      </w:r>
    </w:p>
    <w:p w14:paraId="62BFEFFE" w14:textId="77777777" w:rsidR="005E67A1" w:rsidRDefault="00C66307" w:rsidP="005E67A1">
      <w:pPr>
        <w:pStyle w:val="NormalWeb"/>
        <w:shd w:val="clear" w:color="auto" w:fill="FFFFFF"/>
        <w:rPr>
          <w:rFonts w:ascii="Verdana" w:hAnsi="Verdana"/>
          <w:color w:val="222222"/>
          <w:sz w:val="20"/>
          <w:szCs w:val="20"/>
        </w:rPr>
      </w:pPr>
      <w:r>
        <w:rPr>
          <w:rFonts w:ascii="Verdana" w:hAnsi="Verdana"/>
          <w:color w:val="222222"/>
          <w:sz w:val="20"/>
          <w:szCs w:val="20"/>
        </w:rPr>
        <w:t xml:space="preserve">Due to state regulations/restrictions regarding out-of-state distance education providers, NP clinical placements are limited to within the State of Michigan. </w:t>
      </w:r>
    </w:p>
    <w:p w14:paraId="32AA8112" w14:textId="0AF13661" w:rsidR="00C66307" w:rsidRPr="005E67A1" w:rsidRDefault="00C66307" w:rsidP="00CA76BE">
      <w:pPr>
        <w:pStyle w:val="Heading2"/>
        <w:rPr>
          <w:color w:val="222222"/>
        </w:rPr>
      </w:pPr>
      <w:bookmarkStart w:id="20" w:name="_Toc17891911"/>
      <w:r w:rsidRPr="005E67A1">
        <w:lastRenderedPageBreak/>
        <w:t>Clinical Placements</w:t>
      </w:r>
      <w:bookmarkEnd w:id="20"/>
    </w:p>
    <w:p w14:paraId="52266D6C" w14:textId="6538F82C"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Student clinical placements are arranged by the CON clinical placement coordinator in collaboration with</w:t>
      </w:r>
      <w:r w:rsidR="00A063A1">
        <w:rPr>
          <w:rFonts w:ascii="Verdana" w:hAnsi="Verdana"/>
          <w:color w:val="222222"/>
          <w:sz w:val="20"/>
          <w:szCs w:val="20"/>
        </w:rPr>
        <w:t xml:space="preserve"> concentration program director</w:t>
      </w:r>
      <w:r>
        <w:rPr>
          <w:rFonts w:ascii="Verdana" w:hAnsi="Verdana"/>
          <w:color w:val="222222"/>
          <w:sz w:val="20"/>
          <w:szCs w:val="20"/>
        </w:rPr>
        <w:t>. Clinical placement assignments are determined by availability of required clinical opportunities for students and a valid affiliation agreement with the hosting agency. Student clinical placement assignments may not be exchanged between students. All clinical placement communication and other CON notifications are through MSU email.</w:t>
      </w:r>
    </w:p>
    <w:p w14:paraId="2740B8EE" w14:textId="4FFFD4B6"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There are many external factors that affect the complexity of securing clinical placements (e.g. other nursing programs, medical students, </w:t>
      </w:r>
      <w:r w:rsidR="00D71526">
        <w:rPr>
          <w:rFonts w:ascii="Verdana" w:hAnsi="Verdana"/>
          <w:color w:val="222222"/>
          <w:sz w:val="20"/>
          <w:szCs w:val="20"/>
        </w:rPr>
        <w:t>physician assistant</w:t>
      </w:r>
      <w:r w:rsidR="006B5A87">
        <w:rPr>
          <w:rFonts w:ascii="Verdana" w:hAnsi="Verdana"/>
          <w:color w:val="222222"/>
          <w:sz w:val="20"/>
          <w:szCs w:val="20"/>
        </w:rPr>
        <w:t xml:space="preserve"> students, </w:t>
      </w:r>
      <w:r>
        <w:rPr>
          <w:rFonts w:ascii="Verdana" w:hAnsi="Verdana"/>
          <w:color w:val="222222"/>
          <w:sz w:val="20"/>
          <w:szCs w:val="20"/>
        </w:rPr>
        <w:t>residents, and implementations of electronic documentation systems). Therefore, the clinical placement process is an established framework to facilitate appropriate clinical sites that will meet the course and program objectives</w:t>
      </w:r>
      <w:r w:rsidR="00D71526">
        <w:rPr>
          <w:rFonts w:ascii="Verdana" w:hAnsi="Verdana"/>
          <w:color w:val="222222"/>
          <w:sz w:val="20"/>
          <w:szCs w:val="20"/>
        </w:rPr>
        <w:t>, and concentration specific NP competencies.</w:t>
      </w:r>
    </w:p>
    <w:p w14:paraId="79033D20" w14:textId="09214046"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Students identifying extenuating circumstances that could affect their clinical assignment are required to submit a description of their specific circumstance </w:t>
      </w:r>
      <w:r w:rsidR="00790542">
        <w:rPr>
          <w:rFonts w:ascii="Verdana" w:hAnsi="Verdana"/>
          <w:color w:val="222222"/>
          <w:sz w:val="20"/>
          <w:szCs w:val="20"/>
        </w:rPr>
        <w:t xml:space="preserve">to the clinical placement coordinator as soon as possible. </w:t>
      </w:r>
      <w:r>
        <w:rPr>
          <w:rFonts w:ascii="Verdana" w:hAnsi="Verdana"/>
          <w:color w:val="222222"/>
          <w:sz w:val="20"/>
          <w:szCs w:val="20"/>
        </w:rPr>
        <w:t>Not all requests for assignment considerations can be honored.</w:t>
      </w:r>
    </w:p>
    <w:p w14:paraId="0C4CFD73" w14:textId="77777777"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Students may not be mentored by a relative/partner or in the clinical unit or department in which the student is currently employed. Other departments or units within the same agency are acceptable.</w:t>
      </w:r>
    </w:p>
    <w:p w14:paraId="00A3CBF8" w14:textId="3B353E6F" w:rsidR="00C66307" w:rsidRPr="00AE59CA" w:rsidRDefault="00AE59CA" w:rsidP="00CA76BE">
      <w:pPr>
        <w:pStyle w:val="Heading2"/>
      </w:pPr>
      <w:bookmarkStart w:id="21" w:name="_Toc17891912"/>
      <w:r w:rsidRPr="00AE59CA">
        <w:t>Fees</w:t>
      </w:r>
      <w:r w:rsidR="00DA5A9B">
        <w:t>/</w:t>
      </w:r>
      <w:r w:rsidR="00DB30D7">
        <w:t>Agency Compliance Requirements</w:t>
      </w:r>
      <w:bookmarkEnd w:id="21"/>
    </w:p>
    <w:p w14:paraId="26D49C7F" w14:textId="46D7B2A5" w:rsidR="00C66307" w:rsidRDefault="00C66307" w:rsidP="00C66307">
      <w:pPr>
        <w:pStyle w:val="NormalWeb"/>
        <w:shd w:val="clear" w:color="auto" w:fill="FFFFFF"/>
        <w:rPr>
          <w:rFonts w:ascii="Verdana" w:hAnsi="Verdana"/>
          <w:color w:val="222222"/>
          <w:sz w:val="20"/>
          <w:szCs w:val="20"/>
        </w:rPr>
      </w:pPr>
      <w:r>
        <w:rPr>
          <w:rFonts w:ascii="Verdana" w:hAnsi="Verdana"/>
          <w:color w:val="222222"/>
          <w:sz w:val="20"/>
          <w:szCs w:val="20"/>
        </w:rPr>
        <w:t xml:space="preserve">Students are responsible for any associated agency/system placement costs, and specific agency compliance requirements that may require additional time prior to entering clinical (e.g., additional background checks, electronic </w:t>
      </w:r>
      <w:r w:rsidR="00AE567D">
        <w:rPr>
          <w:rFonts w:ascii="Verdana" w:hAnsi="Verdana"/>
          <w:color w:val="222222"/>
          <w:sz w:val="20"/>
          <w:szCs w:val="20"/>
        </w:rPr>
        <w:t>health</w:t>
      </w:r>
      <w:r>
        <w:rPr>
          <w:rFonts w:ascii="Verdana" w:hAnsi="Verdana"/>
          <w:color w:val="222222"/>
          <w:sz w:val="20"/>
          <w:szCs w:val="20"/>
        </w:rPr>
        <w:t xml:space="preserve"> record </w:t>
      </w:r>
      <w:r w:rsidR="00AE567D">
        <w:rPr>
          <w:rFonts w:ascii="Verdana" w:hAnsi="Verdana"/>
          <w:color w:val="222222"/>
          <w:sz w:val="20"/>
          <w:szCs w:val="20"/>
        </w:rPr>
        <w:t>[EHR]</w:t>
      </w:r>
      <w:r>
        <w:rPr>
          <w:rFonts w:ascii="Verdana" w:hAnsi="Verdana"/>
          <w:color w:val="222222"/>
          <w:sz w:val="20"/>
          <w:szCs w:val="20"/>
        </w:rPr>
        <w:t xml:space="preserve"> training).</w:t>
      </w:r>
    </w:p>
    <w:p w14:paraId="744AD468" w14:textId="75C386A7" w:rsidR="008D6B52" w:rsidRPr="00877ACD" w:rsidRDefault="00C66307" w:rsidP="00877ACD">
      <w:pPr>
        <w:pStyle w:val="Heading2"/>
      </w:pPr>
      <w:bookmarkStart w:id="22" w:name="_Toc17891913"/>
      <w:r w:rsidRPr="00877ACD">
        <w:rPr>
          <w:rStyle w:val="Strong"/>
          <w:b/>
          <w:bCs w:val="0"/>
        </w:rPr>
        <w:t>NP Acute Care Site Request</w:t>
      </w:r>
      <w:r w:rsidR="00AE567D" w:rsidRPr="00877ACD">
        <w:rPr>
          <w:rStyle w:val="Strong"/>
          <w:b/>
          <w:bCs w:val="0"/>
        </w:rPr>
        <w:t>s</w:t>
      </w:r>
      <w:bookmarkEnd w:id="22"/>
      <w:r w:rsidRPr="00877ACD">
        <w:t xml:space="preserve"> </w:t>
      </w:r>
    </w:p>
    <w:p w14:paraId="353618DA" w14:textId="02899CA3" w:rsidR="005E5E17" w:rsidRDefault="00C66307" w:rsidP="005E5E17">
      <w:pPr>
        <w:pStyle w:val="NormalWeb"/>
        <w:shd w:val="clear" w:color="auto" w:fill="FFFFFF"/>
        <w:rPr>
          <w:rFonts w:ascii="Verdana" w:hAnsi="Verdana"/>
          <w:color w:val="222222"/>
          <w:sz w:val="20"/>
          <w:szCs w:val="20"/>
        </w:rPr>
      </w:pPr>
      <w:r>
        <w:rPr>
          <w:rFonts w:ascii="Verdana" w:hAnsi="Verdana"/>
          <w:color w:val="222222"/>
          <w:sz w:val="20"/>
          <w:szCs w:val="20"/>
        </w:rPr>
        <w:t>Hospital rounds</w:t>
      </w:r>
      <w:r w:rsidR="00517C74">
        <w:rPr>
          <w:rFonts w:ascii="Verdana" w:hAnsi="Verdana"/>
          <w:color w:val="222222"/>
          <w:sz w:val="20"/>
          <w:szCs w:val="20"/>
        </w:rPr>
        <w:t xml:space="preserve"> or acute care clinical settings </w:t>
      </w:r>
      <w:r w:rsidR="008D6B52">
        <w:rPr>
          <w:rFonts w:ascii="Verdana" w:hAnsi="Verdana"/>
          <w:color w:val="222222"/>
          <w:sz w:val="20"/>
          <w:szCs w:val="20"/>
        </w:rPr>
        <w:t xml:space="preserve">cannot be used to </w:t>
      </w:r>
      <w:r>
        <w:rPr>
          <w:rFonts w:ascii="Verdana" w:hAnsi="Verdana"/>
          <w:color w:val="222222"/>
          <w:sz w:val="20"/>
          <w:szCs w:val="20"/>
        </w:rPr>
        <w:t xml:space="preserve">complete clinical hours for the </w:t>
      </w:r>
      <w:r w:rsidR="006A7055">
        <w:rPr>
          <w:rFonts w:ascii="Verdana" w:hAnsi="Verdana"/>
          <w:color w:val="222222"/>
          <w:sz w:val="20"/>
          <w:szCs w:val="20"/>
        </w:rPr>
        <w:t xml:space="preserve">Family </w:t>
      </w:r>
      <w:r w:rsidR="009332A3">
        <w:rPr>
          <w:rFonts w:ascii="Verdana" w:hAnsi="Verdana"/>
          <w:color w:val="222222"/>
          <w:sz w:val="20"/>
          <w:szCs w:val="20"/>
        </w:rPr>
        <w:t xml:space="preserve">and Adult-Gerontology </w:t>
      </w:r>
      <w:r>
        <w:rPr>
          <w:rFonts w:ascii="Verdana" w:hAnsi="Verdana"/>
          <w:color w:val="222222"/>
          <w:sz w:val="20"/>
          <w:szCs w:val="20"/>
        </w:rPr>
        <w:t>NP program.</w:t>
      </w:r>
    </w:p>
    <w:p w14:paraId="0702E71F" w14:textId="31F23DB5" w:rsidR="00C66307" w:rsidRPr="005E5E17" w:rsidRDefault="00C66307" w:rsidP="00CA76BE">
      <w:pPr>
        <w:pStyle w:val="Heading2"/>
        <w:rPr>
          <w:color w:val="222222"/>
        </w:rPr>
      </w:pPr>
      <w:bookmarkStart w:id="23" w:name="_Toc17891914"/>
      <w:r w:rsidRPr="005E5E17">
        <w:t>Travel Requirements</w:t>
      </w:r>
      <w:bookmarkEnd w:id="23"/>
    </w:p>
    <w:p w14:paraId="10BBB111" w14:textId="77777777" w:rsidR="000333EB" w:rsidRDefault="00C66307" w:rsidP="000333EB">
      <w:pPr>
        <w:pStyle w:val="NormalWeb"/>
        <w:shd w:val="clear" w:color="auto" w:fill="FFFFFF"/>
        <w:rPr>
          <w:rFonts w:ascii="Verdana" w:hAnsi="Verdana"/>
          <w:color w:val="222222"/>
          <w:sz w:val="20"/>
          <w:szCs w:val="20"/>
        </w:rPr>
      </w:pPr>
      <w:r>
        <w:rPr>
          <w:rFonts w:ascii="Verdana" w:hAnsi="Verdana"/>
          <w:color w:val="222222"/>
          <w:sz w:val="20"/>
          <w:szCs w:val="20"/>
        </w:rPr>
        <w:t>Clinical experiences are provided in a variety of settings throughout the state. Students are responsible to make all travel arrangements necessary to complete the degree requirements. This includes travel arrangements and transportation to and from clinical agencies. Parking provisions vary from agency-to-agency. Students are required to follow agency policies regarding parking.</w:t>
      </w:r>
    </w:p>
    <w:p w14:paraId="13B9011B" w14:textId="5CCF1DEB" w:rsidR="00C66307" w:rsidRPr="000333EB" w:rsidRDefault="00C66307" w:rsidP="00CA76BE">
      <w:pPr>
        <w:pStyle w:val="Heading2"/>
        <w:rPr>
          <w:color w:val="222222"/>
        </w:rPr>
      </w:pPr>
      <w:bookmarkStart w:id="24" w:name="_Toc17891915"/>
      <w:r w:rsidRPr="000333EB">
        <w:t>Scholarships</w:t>
      </w:r>
      <w:bookmarkEnd w:id="24"/>
    </w:p>
    <w:p w14:paraId="7828A7EC" w14:textId="77777777" w:rsidR="000333EB" w:rsidRDefault="00C66307" w:rsidP="00334792">
      <w:pPr>
        <w:pStyle w:val="NormalWeb"/>
        <w:shd w:val="clear" w:color="auto" w:fill="FFFFFF"/>
        <w:rPr>
          <w:rFonts w:ascii="Verdana" w:hAnsi="Verdana"/>
          <w:color w:val="222222"/>
          <w:sz w:val="20"/>
          <w:szCs w:val="20"/>
        </w:rPr>
      </w:pPr>
      <w:r>
        <w:rPr>
          <w:rFonts w:ascii="Verdana" w:hAnsi="Verdana"/>
          <w:color w:val="222222"/>
          <w:sz w:val="20"/>
          <w:szCs w:val="20"/>
        </w:rPr>
        <w:t xml:space="preserve">The College of Nursing administers several scholarships which are established by the gifts and contributions of various private donors and friends of the College. Scholarship amounts vary and include both merit-based and need-based criterion. </w:t>
      </w:r>
    </w:p>
    <w:p w14:paraId="0556946D" w14:textId="3CE081D2" w:rsidR="00334792" w:rsidRDefault="00C66307" w:rsidP="00334792">
      <w:pPr>
        <w:pStyle w:val="NormalWeb"/>
        <w:shd w:val="clear" w:color="auto" w:fill="FFFFFF"/>
        <w:rPr>
          <w:rFonts w:ascii="Verdana" w:hAnsi="Verdana"/>
          <w:color w:val="222222"/>
          <w:sz w:val="20"/>
          <w:szCs w:val="20"/>
        </w:rPr>
      </w:pPr>
      <w:r>
        <w:rPr>
          <w:rFonts w:ascii="Verdana" w:hAnsi="Verdana"/>
          <w:color w:val="222222"/>
          <w:sz w:val="20"/>
          <w:szCs w:val="20"/>
        </w:rPr>
        <w:lastRenderedPageBreak/>
        <w:t xml:space="preserve">The application deadline for College of Nursing scholarships is March 1; applications are available in the Office of Student </w:t>
      </w:r>
      <w:r w:rsidR="00672481">
        <w:rPr>
          <w:rFonts w:ascii="Verdana" w:hAnsi="Verdana"/>
          <w:color w:val="222222"/>
          <w:sz w:val="20"/>
          <w:szCs w:val="20"/>
        </w:rPr>
        <w:t xml:space="preserve">Affairs </w:t>
      </w:r>
      <w:r>
        <w:rPr>
          <w:rFonts w:ascii="Verdana" w:hAnsi="Verdana"/>
          <w:color w:val="222222"/>
          <w:sz w:val="20"/>
          <w:szCs w:val="20"/>
        </w:rPr>
        <w:t>and online at </w:t>
      </w:r>
      <w:hyperlink r:id="rId12" w:tooltip="College of Nursing Scholarships Webpage" w:history="1">
        <w:r w:rsidR="00B10C4E">
          <w:rPr>
            <w:rStyle w:val="Hyperlink"/>
            <w:rFonts w:ascii="Verdana" w:hAnsi="Verdana"/>
            <w:color w:val="222222"/>
            <w:sz w:val="20"/>
            <w:szCs w:val="20"/>
          </w:rPr>
          <w:t>College of Nursing scholarship website</w:t>
        </w:r>
      </w:hyperlink>
      <w:r w:rsidR="00B10C4E">
        <w:rPr>
          <w:rStyle w:val="Hyperlink"/>
          <w:rFonts w:ascii="Verdana" w:hAnsi="Verdana"/>
          <w:color w:val="222222"/>
          <w:sz w:val="20"/>
          <w:szCs w:val="20"/>
        </w:rPr>
        <w:t xml:space="preserve"> </w:t>
      </w:r>
      <w:r w:rsidR="00B10C4E" w:rsidRPr="00B10C4E">
        <w:rPr>
          <w:rStyle w:val="Hyperlink"/>
          <w:rFonts w:ascii="Verdana" w:hAnsi="Verdana"/>
          <w:color w:val="222222"/>
          <w:sz w:val="20"/>
          <w:szCs w:val="20"/>
          <w:u w:val="none"/>
        </w:rPr>
        <w:t>(http://nursing.msu.edu/Students/Scholarships/Scholarships.htm)</w:t>
      </w:r>
      <w:r w:rsidRPr="00B10C4E">
        <w:rPr>
          <w:rFonts w:ascii="Verdana" w:hAnsi="Verdana"/>
          <w:color w:val="222222"/>
          <w:sz w:val="20"/>
          <w:szCs w:val="20"/>
        </w:rPr>
        <w:t>.</w:t>
      </w:r>
    </w:p>
    <w:p w14:paraId="3F65F898" w14:textId="43A0A7EA" w:rsidR="00C66307" w:rsidRPr="00334792" w:rsidRDefault="00C66307" w:rsidP="00CA76BE">
      <w:pPr>
        <w:pStyle w:val="Heading2"/>
        <w:rPr>
          <w:color w:val="222222"/>
        </w:rPr>
      </w:pPr>
      <w:bookmarkStart w:id="25" w:name="_Toc17891916"/>
      <w:r w:rsidRPr="00334792">
        <w:t>Council of Graduate Students (COGS)</w:t>
      </w:r>
      <w:bookmarkEnd w:id="25"/>
    </w:p>
    <w:p w14:paraId="45FEBAEE"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The Council of Graduate Students (COGS) represents all registered Michigan State University graduate and graduate-professional students. COGS is composed of one representative from each degree-granting unit and seven officers. COGS </w:t>
      </w:r>
      <w:proofErr w:type="gramStart"/>
      <w:r w:rsidRPr="00C66307">
        <w:rPr>
          <w:rFonts w:ascii="Verdana" w:eastAsia="Times New Roman" w:hAnsi="Verdana"/>
          <w:color w:val="222222"/>
          <w:sz w:val="20"/>
          <w:szCs w:val="20"/>
        </w:rPr>
        <w:t>exists</w:t>
      </w:r>
      <w:proofErr w:type="gramEnd"/>
      <w:r w:rsidRPr="00C66307">
        <w:rPr>
          <w:rFonts w:ascii="Verdana" w:eastAsia="Times New Roman" w:hAnsi="Verdana"/>
          <w:color w:val="222222"/>
          <w:sz w:val="20"/>
          <w:szCs w:val="20"/>
        </w:rPr>
        <w:t xml:space="preserve"> to:</w:t>
      </w:r>
    </w:p>
    <w:p w14:paraId="585622E3" w14:textId="09ADFE63" w:rsidR="00C66307" w:rsidRPr="00C66307" w:rsidRDefault="00334792" w:rsidP="00334792">
      <w:pPr>
        <w:numPr>
          <w:ilvl w:val="0"/>
          <w:numId w:val="27"/>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P</w:t>
      </w:r>
      <w:r w:rsidR="00C66307" w:rsidRPr="00C66307">
        <w:rPr>
          <w:rFonts w:ascii="Verdana" w:eastAsia="Times New Roman" w:hAnsi="Verdana"/>
          <w:color w:val="222222"/>
          <w:sz w:val="20"/>
          <w:szCs w:val="20"/>
        </w:rPr>
        <w:t>romote the academic, social, and economic aims of graduate and graduate-professional students</w:t>
      </w:r>
    </w:p>
    <w:p w14:paraId="7B8543EA" w14:textId="7304C120" w:rsidR="00C66307" w:rsidRPr="00C66307" w:rsidRDefault="00334792" w:rsidP="00334792">
      <w:pPr>
        <w:numPr>
          <w:ilvl w:val="0"/>
          <w:numId w:val="27"/>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E</w:t>
      </w:r>
      <w:r w:rsidR="00C66307" w:rsidRPr="00C66307">
        <w:rPr>
          <w:rFonts w:ascii="Verdana" w:eastAsia="Times New Roman" w:hAnsi="Verdana"/>
          <w:color w:val="222222"/>
          <w:sz w:val="20"/>
          <w:szCs w:val="20"/>
        </w:rPr>
        <w:t>stablish effective communication among these students</w:t>
      </w:r>
    </w:p>
    <w:p w14:paraId="78D3753E" w14:textId="71DB40C0" w:rsidR="00C66307" w:rsidRPr="00C66307" w:rsidRDefault="00334792" w:rsidP="00334792">
      <w:pPr>
        <w:numPr>
          <w:ilvl w:val="0"/>
          <w:numId w:val="27"/>
        </w:num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Increase communication</w:t>
      </w:r>
      <w:r w:rsidR="00C66307" w:rsidRPr="00C66307">
        <w:rPr>
          <w:rFonts w:ascii="Verdana" w:eastAsia="Times New Roman" w:hAnsi="Verdana"/>
          <w:color w:val="222222"/>
          <w:sz w:val="20"/>
          <w:szCs w:val="20"/>
        </w:rPr>
        <w:t xml:space="preserve"> with other student organizations</w:t>
      </w:r>
      <w:r w:rsidR="000333EB">
        <w:rPr>
          <w:rFonts w:ascii="Verdana" w:eastAsia="Times New Roman" w:hAnsi="Verdana"/>
          <w:color w:val="222222"/>
          <w:sz w:val="20"/>
          <w:szCs w:val="20"/>
        </w:rPr>
        <w:t>,</w:t>
      </w:r>
      <w:r w:rsidR="00C66307" w:rsidRPr="00C66307">
        <w:rPr>
          <w:rFonts w:ascii="Verdana" w:eastAsia="Times New Roman" w:hAnsi="Verdana"/>
          <w:color w:val="222222"/>
          <w:sz w:val="20"/>
          <w:szCs w:val="20"/>
        </w:rPr>
        <w:t xml:space="preserve"> and with the academic and administrative units of the University</w:t>
      </w:r>
    </w:p>
    <w:p w14:paraId="6345B46C"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 xml:space="preserve">COGS </w:t>
      </w:r>
      <w:proofErr w:type="gramStart"/>
      <w:r w:rsidRPr="00C66307">
        <w:rPr>
          <w:rFonts w:ascii="Verdana" w:eastAsia="Times New Roman" w:hAnsi="Verdana"/>
          <w:color w:val="222222"/>
          <w:sz w:val="20"/>
          <w:szCs w:val="20"/>
        </w:rPr>
        <w:t>maintains</w:t>
      </w:r>
      <w:proofErr w:type="gramEnd"/>
      <w:r w:rsidRPr="00C66307">
        <w:rPr>
          <w:rFonts w:ascii="Verdana" w:eastAsia="Times New Roman" w:hAnsi="Verdana"/>
          <w:color w:val="222222"/>
          <w:sz w:val="20"/>
          <w:szCs w:val="20"/>
        </w:rPr>
        <w:t xml:space="preserve"> an office at 316 Student Services Building where it provides a copy service and a thesis and dissertation printing service. The e-mail address is </w:t>
      </w:r>
      <w:hyperlink r:id="rId13" w:tooltip="COGS Email Address" w:history="1">
        <w:r w:rsidRPr="00C66307">
          <w:rPr>
            <w:rFonts w:ascii="Verdana" w:eastAsia="Times New Roman" w:hAnsi="Verdana"/>
            <w:color w:val="222222"/>
            <w:sz w:val="20"/>
            <w:szCs w:val="20"/>
            <w:u w:val="single"/>
          </w:rPr>
          <w:t>cogs@msu.edu</w:t>
        </w:r>
      </w:hyperlink>
      <w:r w:rsidRPr="00C66307">
        <w:rPr>
          <w:rFonts w:ascii="Verdana" w:eastAsia="Times New Roman" w:hAnsi="Verdana"/>
          <w:color w:val="222222"/>
          <w:sz w:val="20"/>
          <w:szCs w:val="20"/>
        </w:rPr>
        <w:t>.</w:t>
      </w:r>
    </w:p>
    <w:p w14:paraId="7A4CB746" w14:textId="034FE9A2" w:rsidR="00835B2B" w:rsidRDefault="00C66307" w:rsidP="00835B2B">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COGS has also arranged for graduate students to use the ASMSU Legal Services.</w:t>
      </w:r>
    </w:p>
    <w:p w14:paraId="79452FEA" w14:textId="734D5F44" w:rsidR="00C66307" w:rsidRPr="00835B2B" w:rsidRDefault="00C66307" w:rsidP="00CA76BE">
      <w:pPr>
        <w:pStyle w:val="Heading2"/>
        <w:rPr>
          <w:rFonts w:eastAsia="Times New Roman"/>
          <w:color w:val="222222"/>
        </w:rPr>
      </w:pPr>
      <w:bookmarkStart w:id="26" w:name="_Toc17891917"/>
      <w:r w:rsidRPr="00835B2B">
        <w:rPr>
          <w:rFonts w:eastAsia="Times New Roman"/>
        </w:rPr>
        <w:t>Standing Committees with Student Representation</w:t>
      </w:r>
      <w:bookmarkEnd w:id="26"/>
    </w:p>
    <w:p w14:paraId="6E4C172C" w14:textId="77777777" w:rsidR="00C66307" w:rsidRPr="00C66307" w:rsidRDefault="00C66307" w:rsidP="00C66307">
      <w:p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The standing committees in the University and College of Nursing with graduate student representation are:</w:t>
      </w:r>
    </w:p>
    <w:p w14:paraId="7821D3DD" w14:textId="77777777" w:rsidR="00C66307" w:rsidRPr="00C66307" w:rsidRDefault="00C66307" w:rsidP="00CD7129">
      <w:pPr>
        <w:numPr>
          <w:ilvl w:val="0"/>
          <w:numId w:val="1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Council of Graduate Students</w:t>
      </w:r>
    </w:p>
    <w:p w14:paraId="648E06E7" w14:textId="05948FFF" w:rsidR="008A0A2A" w:rsidRPr="00CD7129" w:rsidRDefault="00C66307" w:rsidP="00CD7129">
      <w:pPr>
        <w:numPr>
          <w:ilvl w:val="0"/>
          <w:numId w:val="1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Advanced Practice Program Committee</w:t>
      </w:r>
    </w:p>
    <w:p w14:paraId="6004EA51" w14:textId="45B95FAB" w:rsidR="00F3647B" w:rsidRDefault="00C66307" w:rsidP="00F3647B">
      <w:pPr>
        <w:numPr>
          <w:ilvl w:val="0"/>
          <w:numId w:val="18"/>
        </w:numPr>
        <w:shd w:val="clear" w:color="auto" w:fill="FFFFFF"/>
        <w:spacing w:before="100" w:beforeAutospacing="1" w:after="100" w:afterAutospacing="1"/>
        <w:rPr>
          <w:rFonts w:ascii="Verdana" w:eastAsia="Times New Roman" w:hAnsi="Verdana"/>
          <w:color w:val="222222"/>
          <w:sz w:val="20"/>
          <w:szCs w:val="20"/>
        </w:rPr>
      </w:pPr>
      <w:r w:rsidRPr="00C66307">
        <w:rPr>
          <w:rFonts w:ascii="Verdana" w:eastAsia="Times New Roman" w:hAnsi="Verdana"/>
          <w:color w:val="222222"/>
          <w:sz w:val="20"/>
          <w:szCs w:val="20"/>
        </w:rPr>
        <w:t>Student Advisory Council</w:t>
      </w:r>
    </w:p>
    <w:p w14:paraId="7398086C" w14:textId="5C849F43" w:rsidR="00DE1EE4" w:rsidRPr="00F3647B" w:rsidRDefault="00DE1EE4" w:rsidP="00DE1EE4">
      <w:pPr>
        <w:shd w:val="clear" w:color="auto" w:fill="FFFFFF"/>
        <w:spacing w:before="100" w:beforeAutospacing="1" w:after="100" w:afterAutospacing="1"/>
        <w:rPr>
          <w:rFonts w:ascii="Verdana" w:eastAsia="Times New Roman" w:hAnsi="Verdana"/>
          <w:color w:val="222222"/>
          <w:sz w:val="20"/>
          <w:szCs w:val="20"/>
        </w:rPr>
      </w:pPr>
      <w:r>
        <w:rPr>
          <w:rFonts w:ascii="Verdana" w:eastAsia="Times New Roman" w:hAnsi="Verdana"/>
          <w:color w:val="222222"/>
          <w:sz w:val="20"/>
          <w:szCs w:val="20"/>
        </w:rPr>
        <w:t>Student involvement is welcomed. Please reach out to the concentration program director should you be interested in joining</w:t>
      </w:r>
      <w:r w:rsidR="00334792">
        <w:rPr>
          <w:rFonts w:ascii="Verdana" w:eastAsia="Times New Roman" w:hAnsi="Verdana"/>
          <w:color w:val="222222"/>
          <w:sz w:val="20"/>
          <w:szCs w:val="20"/>
        </w:rPr>
        <w:t xml:space="preserve"> as a student representative.</w:t>
      </w:r>
    </w:p>
    <w:p w14:paraId="79D73ABC" w14:textId="19975E84" w:rsidR="00C66307" w:rsidRDefault="00C66307" w:rsidP="00CA76BE">
      <w:pPr>
        <w:pStyle w:val="Heading2"/>
      </w:pPr>
      <w:bookmarkStart w:id="27" w:name="_Toc17891918"/>
      <w:r w:rsidRPr="00F3647B">
        <w:t>Student Organization Involvement</w:t>
      </w:r>
      <w:bookmarkEnd w:id="27"/>
    </w:p>
    <w:p w14:paraId="6950E0C8" w14:textId="77777777" w:rsidR="002F562D" w:rsidRDefault="00F3647B" w:rsidP="002F562D">
      <w:pPr>
        <w:shd w:val="clear" w:color="auto" w:fill="FFFFFF"/>
        <w:spacing w:before="100" w:beforeAutospacing="1" w:after="100" w:afterAutospacing="1"/>
        <w:rPr>
          <w:rFonts w:ascii="Verdana" w:hAnsi="Verdana"/>
          <w:color w:val="212121"/>
          <w:sz w:val="20"/>
          <w:szCs w:val="20"/>
        </w:rPr>
      </w:pPr>
      <w:r>
        <w:rPr>
          <w:rFonts w:ascii="Verdana" w:hAnsi="Verdana"/>
          <w:color w:val="212121"/>
          <w:sz w:val="20"/>
          <w:szCs w:val="20"/>
        </w:rPr>
        <w:t xml:space="preserve">Graduate students are encouraged to join one or more of the student </w:t>
      </w:r>
      <w:r w:rsidR="009B540B">
        <w:rPr>
          <w:rFonts w:ascii="Verdana" w:hAnsi="Verdana"/>
          <w:color w:val="212121"/>
          <w:sz w:val="20"/>
          <w:szCs w:val="20"/>
        </w:rPr>
        <w:t>organizations listed below:</w:t>
      </w:r>
    </w:p>
    <w:p w14:paraId="257E4AE9" w14:textId="77777777" w:rsidR="002F562D" w:rsidRPr="002F562D" w:rsidRDefault="00C66307" w:rsidP="002F562D">
      <w:pPr>
        <w:pStyle w:val="ListParagraph"/>
        <w:numPr>
          <w:ilvl w:val="0"/>
          <w:numId w:val="26"/>
        </w:numPr>
        <w:shd w:val="clear" w:color="auto" w:fill="FFFFFF"/>
        <w:spacing w:before="100" w:beforeAutospacing="1" w:after="100" w:afterAutospacing="1"/>
        <w:rPr>
          <w:rFonts w:ascii="Verdana" w:eastAsia="Times New Roman" w:hAnsi="Verdana"/>
          <w:color w:val="222222"/>
          <w:sz w:val="20"/>
          <w:szCs w:val="20"/>
        </w:rPr>
      </w:pPr>
      <w:r w:rsidRPr="002F562D">
        <w:rPr>
          <w:rFonts w:ascii="Verdana" w:hAnsi="Verdana"/>
          <w:color w:val="222222"/>
          <w:sz w:val="20"/>
          <w:szCs w:val="20"/>
        </w:rPr>
        <w:t>Sigma Theta Tau, Inc.</w:t>
      </w:r>
    </w:p>
    <w:p w14:paraId="0170C7C8" w14:textId="77777777" w:rsidR="002F562D" w:rsidRPr="002F562D" w:rsidRDefault="00C66307" w:rsidP="002F562D">
      <w:pPr>
        <w:pStyle w:val="ListParagraph"/>
        <w:numPr>
          <w:ilvl w:val="0"/>
          <w:numId w:val="26"/>
        </w:numPr>
        <w:shd w:val="clear" w:color="auto" w:fill="FFFFFF"/>
        <w:spacing w:before="100" w:beforeAutospacing="1" w:after="100" w:afterAutospacing="1"/>
        <w:rPr>
          <w:rFonts w:ascii="Verdana" w:eastAsia="Times New Roman" w:hAnsi="Verdana"/>
          <w:color w:val="222222"/>
          <w:sz w:val="20"/>
          <w:szCs w:val="20"/>
        </w:rPr>
      </w:pPr>
      <w:r w:rsidRPr="002F562D">
        <w:rPr>
          <w:rFonts w:ascii="Verdana" w:hAnsi="Verdana"/>
          <w:color w:val="222222"/>
          <w:sz w:val="20"/>
          <w:szCs w:val="20"/>
        </w:rPr>
        <w:t>Doctoral Nursing Association (DNA)</w:t>
      </w:r>
    </w:p>
    <w:p w14:paraId="2406A36F" w14:textId="2C317C0D" w:rsidR="00D81945" w:rsidRPr="002F562D" w:rsidRDefault="00C66307" w:rsidP="002F562D">
      <w:pPr>
        <w:pStyle w:val="ListParagraph"/>
        <w:numPr>
          <w:ilvl w:val="0"/>
          <w:numId w:val="26"/>
        </w:numPr>
        <w:shd w:val="clear" w:color="auto" w:fill="FFFFFF"/>
        <w:spacing w:before="100" w:beforeAutospacing="1" w:after="100" w:afterAutospacing="1"/>
        <w:rPr>
          <w:rFonts w:ascii="Verdana" w:eastAsia="Times New Roman" w:hAnsi="Verdana"/>
          <w:color w:val="222222"/>
          <w:sz w:val="20"/>
          <w:szCs w:val="20"/>
        </w:rPr>
      </w:pPr>
      <w:r w:rsidRPr="002F562D">
        <w:rPr>
          <w:rFonts w:ascii="Verdana" w:hAnsi="Verdana"/>
          <w:color w:val="222222"/>
          <w:sz w:val="20"/>
          <w:szCs w:val="20"/>
        </w:rPr>
        <w:t xml:space="preserve">MSU </w:t>
      </w:r>
      <w:r w:rsidR="009B540B" w:rsidRPr="002F562D">
        <w:rPr>
          <w:rFonts w:ascii="Verdana" w:hAnsi="Verdana"/>
          <w:color w:val="222222"/>
          <w:sz w:val="20"/>
          <w:szCs w:val="20"/>
        </w:rPr>
        <w:t xml:space="preserve">Michigan </w:t>
      </w:r>
      <w:r w:rsidR="00994B43" w:rsidRPr="002F562D">
        <w:rPr>
          <w:rFonts w:ascii="Verdana" w:hAnsi="Verdana"/>
          <w:color w:val="222222"/>
          <w:sz w:val="20"/>
          <w:szCs w:val="20"/>
        </w:rPr>
        <w:t>Council of Nurse Practitioners (</w:t>
      </w:r>
      <w:r w:rsidRPr="002F562D">
        <w:rPr>
          <w:rFonts w:ascii="Verdana" w:hAnsi="Verdana"/>
          <w:color w:val="222222"/>
          <w:sz w:val="20"/>
          <w:szCs w:val="20"/>
        </w:rPr>
        <w:t>MICNP</w:t>
      </w:r>
      <w:r w:rsidR="00994B43" w:rsidRPr="002F562D">
        <w:rPr>
          <w:rFonts w:ascii="Verdana" w:hAnsi="Verdana"/>
          <w:color w:val="222222"/>
          <w:sz w:val="20"/>
          <w:szCs w:val="20"/>
        </w:rPr>
        <w:t>)</w:t>
      </w:r>
      <w:r w:rsidRPr="002F562D">
        <w:rPr>
          <w:rFonts w:ascii="Verdana" w:hAnsi="Verdana"/>
          <w:color w:val="222222"/>
          <w:sz w:val="20"/>
          <w:szCs w:val="20"/>
        </w:rPr>
        <w:t xml:space="preserve"> Student Chapter</w:t>
      </w:r>
    </w:p>
    <w:p w14:paraId="226811BE" w14:textId="6F14DB6A" w:rsidR="00C66307" w:rsidRPr="00835B2B" w:rsidRDefault="002F562D" w:rsidP="00835B2B">
      <w:pPr>
        <w:pStyle w:val="NormalWeb"/>
        <w:numPr>
          <w:ilvl w:val="0"/>
          <w:numId w:val="26"/>
        </w:numPr>
        <w:shd w:val="clear" w:color="auto" w:fill="FFFFFF"/>
        <w:rPr>
          <w:rFonts w:ascii="Verdana" w:hAnsi="Verdana"/>
          <w:color w:val="222222"/>
          <w:sz w:val="20"/>
          <w:szCs w:val="20"/>
        </w:rPr>
      </w:pPr>
      <w:r>
        <w:rPr>
          <w:rFonts w:ascii="Verdana" w:hAnsi="Verdana"/>
          <w:color w:val="222222"/>
          <w:sz w:val="20"/>
          <w:szCs w:val="20"/>
        </w:rPr>
        <w:t>Great Lakes Chapter of the Gerontological Advanced Practice Nursing Association</w:t>
      </w:r>
    </w:p>
    <w:sectPr w:rsidR="00C66307" w:rsidRPr="00835B2B" w:rsidSect="0088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A54"/>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F738C"/>
    <w:multiLevelType w:val="multilevel"/>
    <w:tmpl w:val="DFFC5EC2"/>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54126B"/>
    <w:multiLevelType w:val="multilevel"/>
    <w:tmpl w:val="9E6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3684F"/>
    <w:multiLevelType w:val="hybridMultilevel"/>
    <w:tmpl w:val="7E30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90570"/>
    <w:multiLevelType w:val="multilevel"/>
    <w:tmpl w:val="6F9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A57C4"/>
    <w:multiLevelType w:val="hybridMultilevel"/>
    <w:tmpl w:val="69AA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075F"/>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54570"/>
    <w:multiLevelType w:val="hybridMultilevel"/>
    <w:tmpl w:val="2FFE6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36041"/>
    <w:multiLevelType w:val="hybridMultilevel"/>
    <w:tmpl w:val="D6D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045A4"/>
    <w:multiLevelType w:val="hybridMultilevel"/>
    <w:tmpl w:val="D30064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B5533"/>
    <w:multiLevelType w:val="hybridMultilevel"/>
    <w:tmpl w:val="7E30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72A81"/>
    <w:multiLevelType w:val="multilevel"/>
    <w:tmpl w:val="8ADA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A1708C"/>
    <w:multiLevelType w:val="multilevel"/>
    <w:tmpl w:val="ED0E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7F56B5"/>
    <w:multiLevelType w:val="hybridMultilevel"/>
    <w:tmpl w:val="42004A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4637B"/>
    <w:multiLevelType w:val="multilevel"/>
    <w:tmpl w:val="53EC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D328F1"/>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117346"/>
    <w:multiLevelType w:val="hybridMultilevel"/>
    <w:tmpl w:val="06A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A01AE"/>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16471A"/>
    <w:multiLevelType w:val="hybridMultilevel"/>
    <w:tmpl w:val="1D26903E"/>
    <w:lvl w:ilvl="0" w:tplc="889C3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7275D"/>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4E46EB"/>
    <w:multiLevelType w:val="multilevel"/>
    <w:tmpl w:val="0409001D"/>
    <w:styleLink w:val="AmberWorksheetQuestions"/>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EA36E3"/>
    <w:multiLevelType w:val="hybridMultilevel"/>
    <w:tmpl w:val="C07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C3755"/>
    <w:multiLevelType w:val="hybridMultilevel"/>
    <w:tmpl w:val="98D2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AD0CCF"/>
    <w:multiLevelType w:val="multilevel"/>
    <w:tmpl w:val="3428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66F33"/>
    <w:multiLevelType w:val="multilevel"/>
    <w:tmpl w:val="AB20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0B7F47"/>
    <w:multiLevelType w:val="multilevel"/>
    <w:tmpl w:val="52F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B726E5"/>
    <w:multiLevelType w:val="multilevel"/>
    <w:tmpl w:val="B628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3D41BC"/>
    <w:multiLevelType w:val="multilevel"/>
    <w:tmpl w:val="04090021"/>
    <w:styleLink w:val="Styl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2DE660B"/>
    <w:multiLevelType w:val="hybridMultilevel"/>
    <w:tmpl w:val="217E6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B27C2A"/>
    <w:multiLevelType w:val="multilevel"/>
    <w:tmpl w:val="3C90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0A2B83"/>
    <w:multiLevelType w:val="multilevel"/>
    <w:tmpl w:val="DF5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84E1D"/>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D62E65"/>
    <w:multiLevelType w:val="multilevel"/>
    <w:tmpl w:val="3B0E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313803"/>
    <w:multiLevelType w:val="multilevel"/>
    <w:tmpl w:val="251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551BE0"/>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C344F5"/>
    <w:multiLevelType w:val="hybridMultilevel"/>
    <w:tmpl w:val="63BA4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D0860"/>
    <w:multiLevelType w:val="hybridMultilevel"/>
    <w:tmpl w:val="DB2228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7"/>
  </w:num>
  <w:num w:numId="4">
    <w:abstractNumId w:val="4"/>
  </w:num>
  <w:num w:numId="5">
    <w:abstractNumId w:val="6"/>
  </w:num>
  <w:num w:numId="6">
    <w:abstractNumId w:val="11"/>
  </w:num>
  <w:num w:numId="7">
    <w:abstractNumId w:val="32"/>
  </w:num>
  <w:num w:numId="8">
    <w:abstractNumId w:val="2"/>
  </w:num>
  <w:num w:numId="9">
    <w:abstractNumId w:val="17"/>
  </w:num>
  <w:num w:numId="10">
    <w:abstractNumId w:val="30"/>
  </w:num>
  <w:num w:numId="11">
    <w:abstractNumId w:val="23"/>
  </w:num>
  <w:num w:numId="12">
    <w:abstractNumId w:val="29"/>
  </w:num>
  <w:num w:numId="13">
    <w:abstractNumId w:val="33"/>
  </w:num>
  <w:num w:numId="14">
    <w:abstractNumId w:val="25"/>
  </w:num>
  <w:num w:numId="15">
    <w:abstractNumId w:val="24"/>
  </w:num>
  <w:num w:numId="16">
    <w:abstractNumId w:val="26"/>
  </w:num>
  <w:num w:numId="17">
    <w:abstractNumId w:val="12"/>
  </w:num>
  <w:num w:numId="18">
    <w:abstractNumId w:val="19"/>
  </w:num>
  <w:num w:numId="19">
    <w:abstractNumId w:val="14"/>
  </w:num>
  <w:num w:numId="20">
    <w:abstractNumId w:val="0"/>
  </w:num>
  <w:num w:numId="21">
    <w:abstractNumId w:val="22"/>
  </w:num>
  <w:num w:numId="22">
    <w:abstractNumId w:val="16"/>
  </w:num>
  <w:num w:numId="23">
    <w:abstractNumId w:val="8"/>
  </w:num>
  <w:num w:numId="24">
    <w:abstractNumId w:val="15"/>
  </w:num>
  <w:num w:numId="25">
    <w:abstractNumId w:val="34"/>
  </w:num>
  <w:num w:numId="26">
    <w:abstractNumId w:val="21"/>
  </w:num>
  <w:num w:numId="27">
    <w:abstractNumId w:val="31"/>
  </w:num>
  <w:num w:numId="28">
    <w:abstractNumId w:val="10"/>
  </w:num>
  <w:num w:numId="29">
    <w:abstractNumId w:val="18"/>
  </w:num>
  <w:num w:numId="30">
    <w:abstractNumId w:val="9"/>
  </w:num>
  <w:num w:numId="31">
    <w:abstractNumId w:val="7"/>
  </w:num>
  <w:num w:numId="32">
    <w:abstractNumId w:val="13"/>
  </w:num>
  <w:num w:numId="33">
    <w:abstractNumId w:val="5"/>
  </w:num>
  <w:num w:numId="34">
    <w:abstractNumId w:val="3"/>
  </w:num>
  <w:num w:numId="35">
    <w:abstractNumId w:val="36"/>
  </w:num>
  <w:num w:numId="36">
    <w:abstractNumId w:val="28"/>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07"/>
    <w:rsid w:val="00001E61"/>
    <w:rsid w:val="0000304C"/>
    <w:rsid w:val="000207AB"/>
    <w:rsid w:val="00026DC1"/>
    <w:rsid w:val="000302FB"/>
    <w:rsid w:val="00031408"/>
    <w:rsid w:val="000333EB"/>
    <w:rsid w:val="00034D9D"/>
    <w:rsid w:val="00041C5D"/>
    <w:rsid w:val="00053496"/>
    <w:rsid w:val="000617B8"/>
    <w:rsid w:val="000645E2"/>
    <w:rsid w:val="00071B4C"/>
    <w:rsid w:val="0009716E"/>
    <w:rsid w:val="000A1AB6"/>
    <w:rsid w:val="000D4587"/>
    <w:rsid w:val="000D4E99"/>
    <w:rsid w:val="000E4EB9"/>
    <w:rsid w:val="000F76AE"/>
    <w:rsid w:val="00106D09"/>
    <w:rsid w:val="00113FA6"/>
    <w:rsid w:val="0012435B"/>
    <w:rsid w:val="0012652A"/>
    <w:rsid w:val="0012686F"/>
    <w:rsid w:val="00132531"/>
    <w:rsid w:val="0014239F"/>
    <w:rsid w:val="00144BD1"/>
    <w:rsid w:val="0015238B"/>
    <w:rsid w:val="00164E40"/>
    <w:rsid w:val="0017273A"/>
    <w:rsid w:val="00192FBB"/>
    <w:rsid w:val="001A2D39"/>
    <w:rsid w:val="001B48EA"/>
    <w:rsid w:val="001C130E"/>
    <w:rsid w:val="001C5F98"/>
    <w:rsid w:val="001C619A"/>
    <w:rsid w:val="001E16C5"/>
    <w:rsid w:val="001E25E0"/>
    <w:rsid w:val="001F5548"/>
    <w:rsid w:val="00201644"/>
    <w:rsid w:val="0020432B"/>
    <w:rsid w:val="00222ABD"/>
    <w:rsid w:val="0023131C"/>
    <w:rsid w:val="0023285E"/>
    <w:rsid w:val="00234376"/>
    <w:rsid w:val="002348E6"/>
    <w:rsid w:val="002403BB"/>
    <w:rsid w:val="002456B1"/>
    <w:rsid w:val="00250BF3"/>
    <w:rsid w:val="002515FF"/>
    <w:rsid w:val="00267E69"/>
    <w:rsid w:val="002805AE"/>
    <w:rsid w:val="002A1759"/>
    <w:rsid w:val="002B1228"/>
    <w:rsid w:val="002C60BC"/>
    <w:rsid w:val="002D7F0A"/>
    <w:rsid w:val="002F562D"/>
    <w:rsid w:val="003013B7"/>
    <w:rsid w:val="003051E0"/>
    <w:rsid w:val="00305941"/>
    <w:rsid w:val="00317F8D"/>
    <w:rsid w:val="00320EE4"/>
    <w:rsid w:val="00330A3C"/>
    <w:rsid w:val="00334792"/>
    <w:rsid w:val="00335F6B"/>
    <w:rsid w:val="003401A0"/>
    <w:rsid w:val="003470BD"/>
    <w:rsid w:val="00353615"/>
    <w:rsid w:val="00363311"/>
    <w:rsid w:val="00364202"/>
    <w:rsid w:val="00366E43"/>
    <w:rsid w:val="003839DF"/>
    <w:rsid w:val="00385B6D"/>
    <w:rsid w:val="00394D1B"/>
    <w:rsid w:val="003A24EF"/>
    <w:rsid w:val="003E48FF"/>
    <w:rsid w:val="003F1989"/>
    <w:rsid w:val="003F41C1"/>
    <w:rsid w:val="003F666B"/>
    <w:rsid w:val="00415D0B"/>
    <w:rsid w:val="00422F55"/>
    <w:rsid w:val="00425C40"/>
    <w:rsid w:val="00451B63"/>
    <w:rsid w:val="00451F26"/>
    <w:rsid w:val="0047640A"/>
    <w:rsid w:val="004924C7"/>
    <w:rsid w:val="00494491"/>
    <w:rsid w:val="00496018"/>
    <w:rsid w:val="004A550C"/>
    <w:rsid w:val="004A5C9B"/>
    <w:rsid w:val="004B3F27"/>
    <w:rsid w:val="004B6FBD"/>
    <w:rsid w:val="004C5902"/>
    <w:rsid w:val="004E1121"/>
    <w:rsid w:val="004E4DC4"/>
    <w:rsid w:val="004E71E5"/>
    <w:rsid w:val="00501C81"/>
    <w:rsid w:val="00510BED"/>
    <w:rsid w:val="00510C33"/>
    <w:rsid w:val="00512252"/>
    <w:rsid w:val="0051452C"/>
    <w:rsid w:val="00517C74"/>
    <w:rsid w:val="00522169"/>
    <w:rsid w:val="00527720"/>
    <w:rsid w:val="005307C6"/>
    <w:rsid w:val="00534885"/>
    <w:rsid w:val="0053635F"/>
    <w:rsid w:val="00542126"/>
    <w:rsid w:val="00552E1F"/>
    <w:rsid w:val="00554E6D"/>
    <w:rsid w:val="005637EE"/>
    <w:rsid w:val="005638A7"/>
    <w:rsid w:val="00593845"/>
    <w:rsid w:val="00597C17"/>
    <w:rsid w:val="005A3320"/>
    <w:rsid w:val="005B0658"/>
    <w:rsid w:val="005B1EEB"/>
    <w:rsid w:val="005B414D"/>
    <w:rsid w:val="005C0CF4"/>
    <w:rsid w:val="005C1893"/>
    <w:rsid w:val="005C5584"/>
    <w:rsid w:val="005D5C91"/>
    <w:rsid w:val="005D64B0"/>
    <w:rsid w:val="005E0A75"/>
    <w:rsid w:val="005E1AC2"/>
    <w:rsid w:val="005E300A"/>
    <w:rsid w:val="005E5744"/>
    <w:rsid w:val="005E5E17"/>
    <w:rsid w:val="005E67A1"/>
    <w:rsid w:val="005F3B31"/>
    <w:rsid w:val="005F5C06"/>
    <w:rsid w:val="00606C7C"/>
    <w:rsid w:val="00610E25"/>
    <w:rsid w:val="0062458D"/>
    <w:rsid w:val="006251FF"/>
    <w:rsid w:val="00632647"/>
    <w:rsid w:val="00634E77"/>
    <w:rsid w:val="00640DD7"/>
    <w:rsid w:val="00651502"/>
    <w:rsid w:val="00651CA4"/>
    <w:rsid w:val="00655839"/>
    <w:rsid w:val="00656770"/>
    <w:rsid w:val="00666E4B"/>
    <w:rsid w:val="006709A3"/>
    <w:rsid w:val="00672481"/>
    <w:rsid w:val="00683127"/>
    <w:rsid w:val="00696DF3"/>
    <w:rsid w:val="006A0EC5"/>
    <w:rsid w:val="006A7055"/>
    <w:rsid w:val="006B10B4"/>
    <w:rsid w:val="006B19DC"/>
    <w:rsid w:val="006B5A87"/>
    <w:rsid w:val="006C586B"/>
    <w:rsid w:val="006D05D4"/>
    <w:rsid w:val="006E3292"/>
    <w:rsid w:val="006E5143"/>
    <w:rsid w:val="006F5BF9"/>
    <w:rsid w:val="00701EB7"/>
    <w:rsid w:val="00702303"/>
    <w:rsid w:val="007163B7"/>
    <w:rsid w:val="00716E3E"/>
    <w:rsid w:val="00721C7F"/>
    <w:rsid w:val="007345CD"/>
    <w:rsid w:val="00747B3A"/>
    <w:rsid w:val="00753C35"/>
    <w:rsid w:val="007576B9"/>
    <w:rsid w:val="007671DF"/>
    <w:rsid w:val="00780FA2"/>
    <w:rsid w:val="00784098"/>
    <w:rsid w:val="00790542"/>
    <w:rsid w:val="0079188A"/>
    <w:rsid w:val="00796EB3"/>
    <w:rsid w:val="007974C1"/>
    <w:rsid w:val="007A4847"/>
    <w:rsid w:val="007A7313"/>
    <w:rsid w:val="007B3C64"/>
    <w:rsid w:val="007B645C"/>
    <w:rsid w:val="007B79DE"/>
    <w:rsid w:val="007C0FE3"/>
    <w:rsid w:val="007C5D9E"/>
    <w:rsid w:val="007C6CCD"/>
    <w:rsid w:val="007D7FD6"/>
    <w:rsid w:val="007F0D1E"/>
    <w:rsid w:val="00805C5D"/>
    <w:rsid w:val="008124D0"/>
    <w:rsid w:val="008244C5"/>
    <w:rsid w:val="00824AE9"/>
    <w:rsid w:val="00835B2B"/>
    <w:rsid w:val="0084059A"/>
    <w:rsid w:val="00845C72"/>
    <w:rsid w:val="00862DEB"/>
    <w:rsid w:val="00874D39"/>
    <w:rsid w:val="00877ACD"/>
    <w:rsid w:val="008832E5"/>
    <w:rsid w:val="008933E5"/>
    <w:rsid w:val="00895554"/>
    <w:rsid w:val="00895A4B"/>
    <w:rsid w:val="008A0A2A"/>
    <w:rsid w:val="008A43E9"/>
    <w:rsid w:val="008A50C6"/>
    <w:rsid w:val="008B39B6"/>
    <w:rsid w:val="008B5F84"/>
    <w:rsid w:val="008B7622"/>
    <w:rsid w:val="008C54F9"/>
    <w:rsid w:val="008D359C"/>
    <w:rsid w:val="008D6B52"/>
    <w:rsid w:val="008E3B32"/>
    <w:rsid w:val="00920D23"/>
    <w:rsid w:val="00922DF6"/>
    <w:rsid w:val="00930DD2"/>
    <w:rsid w:val="009332A3"/>
    <w:rsid w:val="009521AF"/>
    <w:rsid w:val="0095465F"/>
    <w:rsid w:val="00955A6A"/>
    <w:rsid w:val="0096078E"/>
    <w:rsid w:val="0096559A"/>
    <w:rsid w:val="00990012"/>
    <w:rsid w:val="009939F6"/>
    <w:rsid w:val="00994B43"/>
    <w:rsid w:val="00997E43"/>
    <w:rsid w:val="009A221D"/>
    <w:rsid w:val="009A46FC"/>
    <w:rsid w:val="009B2067"/>
    <w:rsid w:val="009B540B"/>
    <w:rsid w:val="009B6B10"/>
    <w:rsid w:val="009C2FC3"/>
    <w:rsid w:val="009D05EA"/>
    <w:rsid w:val="009D0B3E"/>
    <w:rsid w:val="009D1587"/>
    <w:rsid w:val="009E41FB"/>
    <w:rsid w:val="009F0546"/>
    <w:rsid w:val="009F576B"/>
    <w:rsid w:val="00A063A1"/>
    <w:rsid w:val="00A10159"/>
    <w:rsid w:val="00A22553"/>
    <w:rsid w:val="00A2277A"/>
    <w:rsid w:val="00A25137"/>
    <w:rsid w:val="00A31C07"/>
    <w:rsid w:val="00A3216D"/>
    <w:rsid w:val="00A35113"/>
    <w:rsid w:val="00A57BE1"/>
    <w:rsid w:val="00A66094"/>
    <w:rsid w:val="00A71313"/>
    <w:rsid w:val="00A71ED9"/>
    <w:rsid w:val="00A76B5C"/>
    <w:rsid w:val="00A91D44"/>
    <w:rsid w:val="00A939C1"/>
    <w:rsid w:val="00A9723B"/>
    <w:rsid w:val="00AA20D9"/>
    <w:rsid w:val="00AA5F7D"/>
    <w:rsid w:val="00AA5FB0"/>
    <w:rsid w:val="00AC190D"/>
    <w:rsid w:val="00AC44EA"/>
    <w:rsid w:val="00AC678C"/>
    <w:rsid w:val="00AE495D"/>
    <w:rsid w:val="00AE567D"/>
    <w:rsid w:val="00AE59CA"/>
    <w:rsid w:val="00AF626F"/>
    <w:rsid w:val="00AF6BF6"/>
    <w:rsid w:val="00B00EBB"/>
    <w:rsid w:val="00B10C4E"/>
    <w:rsid w:val="00B36932"/>
    <w:rsid w:val="00B373AB"/>
    <w:rsid w:val="00B44A32"/>
    <w:rsid w:val="00B44E60"/>
    <w:rsid w:val="00B45495"/>
    <w:rsid w:val="00B64487"/>
    <w:rsid w:val="00B65B64"/>
    <w:rsid w:val="00B819B6"/>
    <w:rsid w:val="00B852F2"/>
    <w:rsid w:val="00B96B28"/>
    <w:rsid w:val="00B97A18"/>
    <w:rsid w:val="00BC7049"/>
    <w:rsid w:val="00BC7E46"/>
    <w:rsid w:val="00BD5AF3"/>
    <w:rsid w:val="00BF4479"/>
    <w:rsid w:val="00BF543E"/>
    <w:rsid w:val="00C05456"/>
    <w:rsid w:val="00C07811"/>
    <w:rsid w:val="00C12E38"/>
    <w:rsid w:val="00C22D43"/>
    <w:rsid w:val="00C30345"/>
    <w:rsid w:val="00C32E76"/>
    <w:rsid w:val="00C360C4"/>
    <w:rsid w:val="00C40C61"/>
    <w:rsid w:val="00C42D69"/>
    <w:rsid w:val="00C50E16"/>
    <w:rsid w:val="00C521AE"/>
    <w:rsid w:val="00C61CC4"/>
    <w:rsid w:val="00C66307"/>
    <w:rsid w:val="00C76E17"/>
    <w:rsid w:val="00C94F31"/>
    <w:rsid w:val="00C95AC6"/>
    <w:rsid w:val="00CA3E18"/>
    <w:rsid w:val="00CA76BE"/>
    <w:rsid w:val="00CA7D2D"/>
    <w:rsid w:val="00CA7D9B"/>
    <w:rsid w:val="00CB53F2"/>
    <w:rsid w:val="00CD257C"/>
    <w:rsid w:val="00CD67BC"/>
    <w:rsid w:val="00CD7129"/>
    <w:rsid w:val="00CE178B"/>
    <w:rsid w:val="00CE429A"/>
    <w:rsid w:val="00CE64DD"/>
    <w:rsid w:val="00CE6C3C"/>
    <w:rsid w:val="00CF4FA3"/>
    <w:rsid w:val="00CF5840"/>
    <w:rsid w:val="00D028DA"/>
    <w:rsid w:val="00D07B29"/>
    <w:rsid w:val="00D16DF6"/>
    <w:rsid w:val="00D25AFB"/>
    <w:rsid w:val="00D265AE"/>
    <w:rsid w:val="00D40396"/>
    <w:rsid w:val="00D43EE6"/>
    <w:rsid w:val="00D546DA"/>
    <w:rsid w:val="00D549B9"/>
    <w:rsid w:val="00D55E77"/>
    <w:rsid w:val="00D5737D"/>
    <w:rsid w:val="00D6732B"/>
    <w:rsid w:val="00D71526"/>
    <w:rsid w:val="00D72AC8"/>
    <w:rsid w:val="00D81945"/>
    <w:rsid w:val="00D8722D"/>
    <w:rsid w:val="00D90E79"/>
    <w:rsid w:val="00D915C3"/>
    <w:rsid w:val="00DA5A9B"/>
    <w:rsid w:val="00DB0C5C"/>
    <w:rsid w:val="00DB17CF"/>
    <w:rsid w:val="00DB30D7"/>
    <w:rsid w:val="00DB361B"/>
    <w:rsid w:val="00DB541E"/>
    <w:rsid w:val="00DC39E9"/>
    <w:rsid w:val="00DD1AE6"/>
    <w:rsid w:val="00DD4556"/>
    <w:rsid w:val="00DE1EE4"/>
    <w:rsid w:val="00DE624E"/>
    <w:rsid w:val="00DE7A60"/>
    <w:rsid w:val="00DF0CDF"/>
    <w:rsid w:val="00DF294F"/>
    <w:rsid w:val="00E02EAF"/>
    <w:rsid w:val="00E141D7"/>
    <w:rsid w:val="00E143E5"/>
    <w:rsid w:val="00E20026"/>
    <w:rsid w:val="00E21B43"/>
    <w:rsid w:val="00E26FFB"/>
    <w:rsid w:val="00E277A1"/>
    <w:rsid w:val="00E31906"/>
    <w:rsid w:val="00E51DF8"/>
    <w:rsid w:val="00E6192B"/>
    <w:rsid w:val="00E64FEE"/>
    <w:rsid w:val="00E8008C"/>
    <w:rsid w:val="00E81313"/>
    <w:rsid w:val="00EA5910"/>
    <w:rsid w:val="00EB7317"/>
    <w:rsid w:val="00ED4A7A"/>
    <w:rsid w:val="00EF0AE7"/>
    <w:rsid w:val="00EF330E"/>
    <w:rsid w:val="00EF7972"/>
    <w:rsid w:val="00EF79A7"/>
    <w:rsid w:val="00F05222"/>
    <w:rsid w:val="00F102F8"/>
    <w:rsid w:val="00F105B4"/>
    <w:rsid w:val="00F1236D"/>
    <w:rsid w:val="00F131C9"/>
    <w:rsid w:val="00F177A5"/>
    <w:rsid w:val="00F22251"/>
    <w:rsid w:val="00F251F3"/>
    <w:rsid w:val="00F26514"/>
    <w:rsid w:val="00F30A18"/>
    <w:rsid w:val="00F34DA7"/>
    <w:rsid w:val="00F3647B"/>
    <w:rsid w:val="00F467B4"/>
    <w:rsid w:val="00F50A43"/>
    <w:rsid w:val="00F52DFE"/>
    <w:rsid w:val="00F66A7C"/>
    <w:rsid w:val="00F72926"/>
    <w:rsid w:val="00F72E58"/>
    <w:rsid w:val="00F73A43"/>
    <w:rsid w:val="00F76211"/>
    <w:rsid w:val="00F77CF2"/>
    <w:rsid w:val="00F83D5F"/>
    <w:rsid w:val="00F900E0"/>
    <w:rsid w:val="00F90E3A"/>
    <w:rsid w:val="00F931C2"/>
    <w:rsid w:val="00F97A04"/>
    <w:rsid w:val="00FB160A"/>
    <w:rsid w:val="00FB5BD6"/>
    <w:rsid w:val="00FC2A0B"/>
    <w:rsid w:val="00FC34BB"/>
    <w:rsid w:val="00FC3626"/>
    <w:rsid w:val="00FD0617"/>
    <w:rsid w:val="00FD466C"/>
    <w:rsid w:val="00FD6E05"/>
    <w:rsid w:val="00FE38CF"/>
    <w:rsid w:val="00FE3D4F"/>
    <w:rsid w:val="00FE6870"/>
    <w:rsid w:val="07AEA24E"/>
    <w:rsid w:val="0EC1FA47"/>
    <w:rsid w:val="0FD576DE"/>
    <w:rsid w:val="0FEB4D7D"/>
    <w:rsid w:val="10B5DC81"/>
    <w:rsid w:val="10DDC125"/>
    <w:rsid w:val="17C76DB8"/>
    <w:rsid w:val="1A9ACB39"/>
    <w:rsid w:val="1B1F9480"/>
    <w:rsid w:val="2490C660"/>
    <w:rsid w:val="25CD461A"/>
    <w:rsid w:val="2AB07ADC"/>
    <w:rsid w:val="2C35296B"/>
    <w:rsid w:val="2D14B467"/>
    <w:rsid w:val="2E221158"/>
    <w:rsid w:val="30060A82"/>
    <w:rsid w:val="333D4B4D"/>
    <w:rsid w:val="3565C22E"/>
    <w:rsid w:val="363A8EA9"/>
    <w:rsid w:val="3D57D178"/>
    <w:rsid w:val="3E294C79"/>
    <w:rsid w:val="437798E2"/>
    <w:rsid w:val="43B78CBF"/>
    <w:rsid w:val="44FB4358"/>
    <w:rsid w:val="456E3818"/>
    <w:rsid w:val="47968AB6"/>
    <w:rsid w:val="47EE71C6"/>
    <w:rsid w:val="4B51B623"/>
    <w:rsid w:val="4D283DC5"/>
    <w:rsid w:val="53A5AEF7"/>
    <w:rsid w:val="58822F86"/>
    <w:rsid w:val="595021EE"/>
    <w:rsid w:val="5A07A452"/>
    <w:rsid w:val="5BDEE9E8"/>
    <w:rsid w:val="5DF9BAB1"/>
    <w:rsid w:val="5FC332E9"/>
    <w:rsid w:val="65418570"/>
    <w:rsid w:val="67D88C7F"/>
    <w:rsid w:val="67DFBD0E"/>
    <w:rsid w:val="6C869132"/>
    <w:rsid w:val="6D2DD217"/>
    <w:rsid w:val="71463BF7"/>
    <w:rsid w:val="71B769BE"/>
    <w:rsid w:val="7414F666"/>
    <w:rsid w:val="7428C959"/>
    <w:rsid w:val="7ACD02DB"/>
    <w:rsid w:val="7AD80BD0"/>
    <w:rsid w:val="7B4E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1DCA"/>
  <w15:chartTrackingRefBased/>
  <w15:docId w15:val="{5D4A65EF-DC38-4270-8826-EE0E9435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6BE"/>
    <w:pPr>
      <w:keepNext/>
      <w:keepLines/>
      <w:spacing w:before="240"/>
      <w:outlineLvl w:val="0"/>
    </w:pPr>
    <w:rPr>
      <w:rFonts w:ascii="Verdana" w:eastAsiaTheme="majorEastAsia" w:hAnsi="Verdana" w:cstheme="majorBidi"/>
      <w:b/>
      <w:color w:val="000000" w:themeColor="text1"/>
      <w:sz w:val="56"/>
      <w:szCs w:val="32"/>
    </w:rPr>
  </w:style>
  <w:style w:type="paragraph" w:styleId="Heading2">
    <w:name w:val="heading 2"/>
    <w:basedOn w:val="Normal"/>
    <w:next w:val="Normal"/>
    <w:link w:val="Heading2Char"/>
    <w:uiPriority w:val="9"/>
    <w:unhideWhenUsed/>
    <w:qFormat/>
    <w:rsid w:val="00CA76BE"/>
    <w:pPr>
      <w:keepNext/>
      <w:keepLines/>
      <w:spacing w:before="40"/>
      <w:outlineLvl w:val="1"/>
    </w:pPr>
    <w:rPr>
      <w:rFonts w:ascii="Verdana" w:eastAsiaTheme="majorEastAsia" w:hAnsi="Verdana" w:cstheme="majorBidi"/>
      <w:b/>
      <w:color w:val="000000" w:themeColor="text1"/>
      <w:sz w:val="32"/>
      <w:szCs w:val="26"/>
    </w:rPr>
  </w:style>
  <w:style w:type="paragraph" w:styleId="Heading3">
    <w:name w:val="heading 3"/>
    <w:basedOn w:val="Normal"/>
    <w:link w:val="Heading3Char"/>
    <w:uiPriority w:val="9"/>
    <w:qFormat/>
    <w:rsid w:val="00C6630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berWorksheetQuestions">
    <w:name w:val="Amber Worksheet Questions"/>
    <w:uiPriority w:val="99"/>
    <w:rsid w:val="00895A4B"/>
    <w:pPr>
      <w:numPr>
        <w:numId w:val="1"/>
      </w:numPr>
    </w:pPr>
  </w:style>
  <w:style w:type="numbering" w:customStyle="1" w:styleId="Style1">
    <w:name w:val="Style1"/>
    <w:uiPriority w:val="99"/>
    <w:rsid w:val="00895A4B"/>
    <w:pPr>
      <w:numPr>
        <w:numId w:val="2"/>
      </w:numPr>
    </w:pPr>
  </w:style>
  <w:style w:type="numbering" w:customStyle="1" w:styleId="Style2">
    <w:name w:val="Style2"/>
    <w:uiPriority w:val="99"/>
    <w:rsid w:val="00895A4B"/>
    <w:pPr>
      <w:numPr>
        <w:numId w:val="3"/>
      </w:numPr>
    </w:pPr>
  </w:style>
  <w:style w:type="character" w:customStyle="1" w:styleId="Heading3Char">
    <w:name w:val="Heading 3 Char"/>
    <w:basedOn w:val="DefaultParagraphFont"/>
    <w:link w:val="Heading3"/>
    <w:uiPriority w:val="9"/>
    <w:rsid w:val="00C66307"/>
    <w:rPr>
      <w:rFonts w:eastAsia="Times New Roman"/>
      <w:b/>
      <w:bCs/>
      <w:sz w:val="27"/>
      <w:szCs w:val="27"/>
    </w:rPr>
  </w:style>
  <w:style w:type="paragraph" w:styleId="NormalWeb">
    <w:name w:val="Normal (Web)"/>
    <w:basedOn w:val="Normal"/>
    <w:uiPriority w:val="99"/>
    <w:unhideWhenUsed/>
    <w:rsid w:val="00C66307"/>
    <w:pPr>
      <w:spacing w:before="100" w:beforeAutospacing="1" w:after="100" w:afterAutospacing="1"/>
    </w:pPr>
    <w:rPr>
      <w:rFonts w:eastAsia="Times New Roman"/>
    </w:rPr>
  </w:style>
  <w:style w:type="character" w:styleId="Strong">
    <w:name w:val="Strong"/>
    <w:basedOn w:val="DefaultParagraphFont"/>
    <w:uiPriority w:val="22"/>
    <w:qFormat/>
    <w:rsid w:val="00C66307"/>
    <w:rPr>
      <w:b/>
      <w:bCs/>
    </w:rPr>
  </w:style>
  <w:style w:type="character" w:styleId="Hyperlink">
    <w:name w:val="Hyperlink"/>
    <w:basedOn w:val="DefaultParagraphFont"/>
    <w:uiPriority w:val="99"/>
    <w:unhideWhenUsed/>
    <w:rsid w:val="00C66307"/>
    <w:rPr>
      <w:color w:val="0000FF"/>
      <w:u w:val="single"/>
    </w:rPr>
  </w:style>
  <w:style w:type="character" w:styleId="Emphasis">
    <w:name w:val="Emphasis"/>
    <w:basedOn w:val="DefaultParagraphFont"/>
    <w:uiPriority w:val="20"/>
    <w:qFormat/>
    <w:rsid w:val="00C66307"/>
    <w:rPr>
      <w:i/>
      <w:iCs/>
    </w:rPr>
  </w:style>
  <w:style w:type="character" w:styleId="CommentReference">
    <w:name w:val="annotation reference"/>
    <w:basedOn w:val="DefaultParagraphFont"/>
    <w:uiPriority w:val="99"/>
    <w:semiHidden/>
    <w:unhideWhenUsed/>
    <w:rsid w:val="000D4E99"/>
    <w:rPr>
      <w:sz w:val="16"/>
      <w:szCs w:val="16"/>
    </w:rPr>
  </w:style>
  <w:style w:type="paragraph" w:styleId="CommentText">
    <w:name w:val="annotation text"/>
    <w:basedOn w:val="Normal"/>
    <w:link w:val="CommentTextChar"/>
    <w:uiPriority w:val="99"/>
    <w:semiHidden/>
    <w:unhideWhenUsed/>
    <w:rsid w:val="000D4E99"/>
    <w:rPr>
      <w:sz w:val="20"/>
      <w:szCs w:val="20"/>
    </w:rPr>
  </w:style>
  <w:style w:type="character" w:customStyle="1" w:styleId="CommentTextChar">
    <w:name w:val="Comment Text Char"/>
    <w:basedOn w:val="DefaultParagraphFont"/>
    <w:link w:val="CommentText"/>
    <w:uiPriority w:val="99"/>
    <w:semiHidden/>
    <w:rsid w:val="000D4E99"/>
    <w:rPr>
      <w:sz w:val="20"/>
      <w:szCs w:val="20"/>
    </w:rPr>
  </w:style>
  <w:style w:type="paragraph" w:styleId="CommentSubject">
    <w:name w:val="annotation subject"/>
    <w:basedOn w:val="CommentText"/>
    <w:next w:val="CommentText"/>
    <w:link w:val="CommentSubjectChar"/>
    <w:uiPriority w:val="99"/>
    <w:semiHidden/>
    <w:unhideWhenUsed/>
    <w:rsid w:val="000D4E99"/>
    <w:rPr>
      <w:b/>
      <w:bCs/>
    </w:rPr>
  </w:style>
  <w:style w:type="character" w:customStyle="1" w:styleId="CommentSubjectChar">
    <w:name w:val="Comment Subject Char"/>
    <w:basedOn w:val="CommentTextChar"/>
    <w:link w:val="CommentSubject"/>
    <w:uiPriority w:val="99"/>
    <w:semiHidden/>
    <w:rsid w:val="000D4E99"/>
    <w:rPr>
      <w:b/>
      <w:bCs/>
      <w:sz w:val="20"/>
      <w:szCs w:val="20"/>
    </w:rPr>
  </w:style>
  <w:style w:type="paragraph" w:styleId="BalloonText">
    <w:name w:val="Balloon Text"/>
    <w:basedOn w:val="Normal"/>
    <w:link w:val="BalloonTextChar"/>
    <w:uiPriority w:val="99"/>
    <w:semiHidden/>
    <w:unhideWhenUsed/>
    <w:rsid w:val="000D4E99"/>
    <w:rPr>
      <w:sz w:val="18"/>
      <w:szCs w:val="18"/>
    </w:rPr>
  </w:style>
  <w:style w:type="character" w:customStyle="1" w:styleId="BalloonTextChar">
    <w:name w:val="Balloon Text Char"/>
    <w:basedOn w:val="DefaultParagraphFont"/>
    <w:link w:val="BalloonText"/>
    <w:uiPriority w:val="99"/>
    <w:semiHidden/>
    <w:rsid w:val="000D4E99"/>
    <w:rPr>
      <w:sz w:val="18"/>
      <w:szCs w:val="18"/>
    </w:rPr>
  </w:style>
  <w:style w:type="paragraph" w:styleId="ListParagraph">
    <w:name w:val="List Paragraph"/>
    <w:basedOn w:val="Normal"/>
    <w:uiPriority w:val="34"/>
    <w:qFormat/>
    <w:rsid w:val="009521AF"/>
    <w:pPr>
      <w:ind w:left="720"/>
      <w:contextualSpacing/>
    </w:pPr>
  </w:style>
  <w:style w:type="character" w:styleId="FollowedHyperlink">
    <w:name w:val="FollowedHyperlink"/>
    <w:basedOn w:val="DefaultParagraphFont"/>
    <w:uiPriority w:val="99"/>
    <w:semiHidden/>
    <w:unhideWhenUsed/>
    <w:rsid w:val="00994B43"/>
    <w:rPr>
      <w:color w:val="954F72" w:themeColor="followedHyperlink"/>
      <w:u w:val="single"/>
    </w:rPr>
  </w:style>
  <w:style w:type="character" w:customStyle="1" w:styleId="UnresolvedMention1">
    <w:name w:val="Unresolved Mention1"/>
    <w:basedOn w:val="DefaultParagraphFont"/>
    <w:uiPriority w:val="99"/>
    <w:unhideWhenUsed/>
    <w:rsid w:val="00D5737D"/>
    <w:rPr>
      <w:color w:val="605E5C"/>
      <w:shd w:val="clear" w:color="auto" w:fill="E1DFDD"/>
    </w:rPr>
  </w:style>
  <w:style w:type="character" w:customStyle="1" w:styleId="Mention1">
    <w:name w:val="Mention1"/>
    <w:basedOn w:val="DefaultParagraphFont"/>
    <w:uiPriority w:val="99"/>
    <w:unhideWhenUsed/>
    <w:rsid w:val="00D5737D"/>
    <w:rPr>
      <w:color w:val="2B579A"/>
      <w:shd w:val="clear" w:color="auto" w:fill="E1DFDD"/>
    </w:rPr>
  </w:style>
  <w:style w:type="table" w:styleId="TableGrid">
    <w:name w:val="Table Grid"/>
    <w:basedOn w:val="TableNormal"/>
    <w:rsid w:val="004B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2D43"/>
  </w:style>
  <w:style w:type="paragraph" w:customStyle="1" w:styleId="paragraph">
    <w:name w:val="paragraph"/>
    <w:basedOn w:val="Normal"/>
    <w:rsid w:val="00F72E58"/>
    <w:pPr>
      <w:spacing w:before="100" w:beforeAutospacing="1" w:after="100" w:afterAutospacing="1"/>
    </w:pPr>
    <w:rPr>
      <w:rFonts w:eastAsia="Times New Roman"/>
    </w:rPr>
  </w:style>
  <w:style w:type="character" w:customStyle="1" w:styleId="normaltextrun">
    <w:name w:val="normaltextrun"/>
    <w:basedOn w:val="DefaultParagraphFont"/>
    <w:rsid w:val="00F72E58"/>
  </w:style>
  <w:style w:type="character" w:customStyle="1" w:styleId="eop">
    <w:name w:val="eop"/>
    <w:basedOn w:val="DefaultParagraphFont"/>
    <w:rsid w:val="00F72E58"/>
  </w:style>
  <w:style w:type="character" w:customStyle="1" w:styleId="Heading1Char">
    <w:name w:val="Heading 1 Char"/>
    <w:basedOn w:val="DefaultParagraphFont"/>
    <w:link w:val="Heading1"/>
    <w:uiPriority w:val="9"/>
    <w:rsid w:val="00CA76BE"/>
    <w:rPr>
      <w:rFonts w:ascii="Verdana" w:eastAsiaTheme="majorEastAsia" w:hAnsi="Verdana" w:cstheme="majorBidi"/>
      <w:b/>
      <w:color w:val="000000" w:themeColor="text1"/>
      <w:sz w:val="56"/>
      <w:szCs w:val="32"/>
    </w:rPr>
  </w:style>
  <w:style w:type="paragraph" w:styleId="Title">
    <w:name w:val="Title"/>
    <w:basedOn w:val="Normal"/>
    <w:next w:val="Normal"/>
    <w:link w:val="TitleChar"/>
    <w:uiPriority w:val="10"/>
    <w:qFormat/>
    <w:rsid w:val="0017273A"/>
    <w:pPr>
      <w:contextualSpacing/>
    </w:pPr>
    <w:rPr>
      <w:rFonts w:ascii="Verdana" w:eastAsiaTheme="majorEastAsia" w:hAnsi="Verdana" w:cstheme="majorBidi"/>
      <w:b/>
      <w:color w:val="000000" w:themeColor="text1"/>
      <w:spacing w:val="-10"/>
      <w:kern w:val="28"/>
      <w:sz w:val="56"/>
      <w:szCs w:val="56"/>
    </w:rPr>
  </w:style>
  <w:style w:type="character" w:customStyle="1" w:styleId="TitleChar">
    <w:name w:val="Title Char"/>
    <w:basedOn w:val="DefaultParagraphFont"/>
    <w:link w:val="Title"/>
    <w:uiPriority w:val="10"/>
    <w:rsid w:val="0017273A"/>
    <w:rPr>
      <w:rFonts w:ascii="Verdana" w:eastAsiaTheme="majorEastAsia" w:hAnsi="Verdana" w:cstheme="majorBidi"/>
      <w:b/>
      <w:color w:val="000000" w:themeColor="text1"/>
      <w:spacing w:val="-10"/>
      <w:kern w:val="28"/>
      <w:sz w:val="56"/>
      <w:szCs w:val="56"/>
    </w:rPr>
  </w:style>
  <w:style w:type="paragraph" w:styleId="TOCHeading">
    <w:name w:val="TOC Heading"/>
    <w:basedOn w:val="Heading1"/>
    <w:next w:val="Normal"/>
    <w:uiPriority w:val="39"/>
    <w:unhideWhenUsed/>
    <w:qFormat/>
    <w:rsid w:val="0017273A"/>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17273A"/>
    <w:pPr>
      <w:spacing w:after="100"/>
    </w:pPr>
  </w:style>
  <w:style w:type="character" w:customStyle="1" w:styleId="Heading2Char">
    <w:name w:val="Heading 2 Char"/>
    <w:basedOn w:val="DefaultParagraphFont"/>
    <w:link w:val="Heading2"/>
    <w:uiPriority w:val="9"/>
    <w:rsid w:val="00CA76BE"/>
    <w:rPr>
      <w:rFonts w:ascii="Verdana" w:eastAsiaTheme="majorEastAsia" w:hAnsi="Verdana" w:cstheme="majorBidi"/>
      <w:b/>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490">
      <w:bodyDiv w:val="1"/>
      <w:marLeft w:val="0"/>
      <w:marRight w:val="0"/>
      <w:marTop w:val="0"/>
      <w:marBottom w:val="0"/>
      <w:divBdr>
        <w:top w:val="none" w:sz="0" w:space="0" w:color="auto"/>
        <w:left w:val="none" w:sz="0" w:space="0" w:color="auto"/>
        <w:bottom w:val="none" w:sz="0" w:space="0" w:color="auto"/>
        <w:right w:val="none" w:sz="0" w:space="0" w:color="auto"/>
      </w:divBdr>
      <w:divsChild>
        <w:div w:id="14045977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88161552">
      <w:bodyDiv w:val="1"/>
      <w:marLeft w:val="0"/>
      <w:marRight w:val="0"/>
      <w:marTop w:val="0"/>
      <w:marBottom w:val="0"/>
      <w:divBdr>
        <w:top w:val="none" w:sz="0" w:space="0" w:color="auto"/>
        <w:left w:val="none" w:sz="0" w:space="0" w:color="auto"/>
        <w:bottom w:val="none" w:sz="0" w:space="0" w:color="auto"/>
        <w:right w:val="none" w:sz="0" w:space="0" w:color="auto"/>
      </w:divBdr>
      <w:divsChild>
        <w:div w:id="147340126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355051">
      <w:bodyDiv w:val="1"/>
      <w:marLeft w:val="0"/>
      <w:marRight w:val="0"/>
      <w:marTop w:val="0"/>
      <w:marBottom w:val="0"/>
      <w:divBdr>
        <w:top w:val="none" w:sz="0" w:space="0" w:color="auto"/>
        <w:left w:val="none" w:sz="0" w:space="0" w:color="auto"/>
        <w:bottom w:val="none" w:sz="0" w:space="0" w:color="auto"/>
        <w:right w:val="none" w:sz="0" w:space="0" w:color="auto"/>
      </w:divBdr>
      <w:divsChild>
        <w:div w:id="178704002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891279">
      <w:bodyDiv w:val="1"/>
      <w:marLeft w:val="0"/>
      <w:marRight w:val="0"/>
      <w:marTop w:val="0"/>
      <w:marBottom w:val="0"/>
      <w:divBdr>
        <w:top w:val="none" w:sz="0" w:space="0" w:color="auto"/>
        <w:left w:val="none" w:sz="0" w:space="0" w:color="auto"/>
        <w:bottom w:val="none" w:sz="0" w:space="0" w:color="auto"/>
        <w:right w:val="none" w:sz="0" w:space="0" w:color="auto"/>
      </w:divBdr>
      <w:divsChild>
        <w:div w:id="59128437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41146209">
      <w:bodyDiv w:val="1"/>
      <w:marLeft w:val="0"/>
      <w:marRight w:val="0"/>
      <w:marTop w:val="0"/>
      <w:marBottom w:val="0"/>
      <w:divBdr>
        <w:top w:val="none" w:sz="0" w:space="0" w:color="auto"/>
        <w:left w:val="none" w:sz="0" w:space="0" w:color="auto"/>
        <w:bottom w:val="none" w:sz="0" w:space="0" w:color="auto"/>
        <w:right w:val="none" w:sz="0" w:space="0" w:color="auto"/>
      </w:divBdr>
      <w:divsChild>
        <w:div w:id="5697295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84593941">
      <w:bodyDiv w:val="1"/>
      <w:marLeft w:val="0"/>
      <w:marRight w:val="0"/>
      <w:marTop w:val="0"/>
      <w:marBottom w:val="0"/>
      <w:divBdr>
        <w:top w:val="none" w:sz="0" w:space="0" w:color="auto"/>
        <w:left w:val="none" w:sz="0" w:space="0" w:color="auto"/>
        <w:bottom w:val="none" w:sz="0" w:space="0" w:color="auto"/>
        <w:right w:val="none" w:sz="0" w:space="0" w:color="auto"/>
      </w:divBdr>
      <w:divsChild>
        <w:div w:id="11699003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48734247">
      <w:bodyDiv w:val="1"/>
      <w:marLeft w:val="0"/>
      <w:marRight w:val="0"/>
      <w:marTop w:val="0"/>
      <w:marBottom w:val="0"/>
      <w:divBdr>
        <w:top w:val="none" w:sz="0" w:space="0" w:color="auto"/>
        <w:left w:val="none" w:sz="0" w:space="0" w:color="auto"/>
        <w:bottom w:val="none" w:sz="0" w:space="0" w:color="auto"/>
        <w:right w:val="none" w:sz="0" w:space="0" w:color="auto"/>
      </w:divBdr>
      <w:divsChild>
        <w:div w:id="87342627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66842705">
      <w:bodyDiv w:val="1"/>
      <w:marLeft w:val="0"/>
      <w:marRight w:val="0"/>
      <w:marTop w:val="0"/>
      <w:marBottom w:val="0"/>
      <w:divBdr>
        <w:top w:val="none" w:sz="0" w:space="0" w:color="auto"/>
        <w:left w:val="none" w:sz="0" w:space="0" w:color="auto"/>
        <w:bottom w:val="none" w:sz="0" w:space="0" w:color="auto"/>
        <w:right w:val="none" w:sz="0" w:space="0" w:color="auto"/>
      </w:divBdr>
      <w:divsChild>
        <w:div w:id="7131952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68613775">
      <w:bodyDiv w:val="1"/>
      <w:marLeft w:val="0"/>
      <w:marRight w:val="0"/>
      <w:marTop w:val="0"/>
      <w:marBottom w:val="0"/>
      <w:divBdr>
        <w:top w:val="none" w:sz="0" w:space="0" w:color="auto"/>
        <w:left w:val="none" w:sz="0" w:space="0" w:color="auto"/>
        <w:bottom w:val="none" w:sz="0" w:space="0" w:color="auto"/>
        <w:right w:val="none" w:sz="0" w:space="0" w:color="auto"/>
      </w:divBdr>
      <w:divsChild>
        <w:div w:id="1232081543">
          <w:marLeft w:val="0"/>
          <w:marRight w:val="0"/>
          <w:marTop w:val="0"/>
          <w:marBottom w:val="0"/>
          <w:divBdr>
            <w:top w:val="none" w:sz="0" w:space="0" w:color="auto"/>
            <w:left w:val="none" w:sz="0" w:space="0" w:color="auto"/>
            <w:bottom w:val="none" w:sz="0" w:space="0" w:color="auto"/>
            <w:right w:val="none" w:sz="0" w:space="0" w:color="auto"/>
          </w:divBdr>
        </w:div>
        <w:div w:id="1152329289">
          <w:marLeft w:val="0"/>
          <w:marRight w:val="0"/>
          <w:marTop w:val="0"/>
          <w:marBottom w:val="0"/>
          <w:divBdr>
            <w:top w:val="none" w:sz="0" w:space="0" w:color="auto"/>
            <w:left w:val="none" w:sz="0" w:space="0" w:color="auto"/>
            <w:bottom w:val="none" w:sz="0" w:space="0" w:color="auto"/>
            <w:right w:val="none" w:sz="0" w:space="0" w:color="auto"/>
          </w:divBdr>
        </w:div>
        <w:div w:id="1076435156">
          <w:marLeft w:val="0"/>
          <w:marRight w:val="0"/>
          <w:marTop w:val="0"/>
          <w:marBottom w:val="0"/>
          <w:divBdr>
            <w:top w:val="none" w:sz="0" w:space="0" w:color="auto"/>
            <w:left w:val="none" w:sz="0" w:space="0" w:color="auto"/>
            <w:bottom w:val="none" w:sz="0" w:space="0" w:color="auto"/>
            <w:right w:val="none" w:sz="0" w:space="0" w:color="auto"/>
          </w:divBdr>
        </w:div>
        <w:div w:id="141778802">
          <w:marLeft w:val="0"/>
          <w:marRight w:val="0"/>
          <w:marTop w:val="0"/>
          <w:marBottom w:val="0"/>
          <w:divBdr>
            <w:top w:val="none" w:sz="0" w:space="0" w:color="auto"/>
            <w:left w:val="none" w:sz="0" w:space="0" w:color="auto"/>
            <w:bottom w:val="none" w:sz="0" w:space="0" w:color="auto"/>
            <w:right w:val="none" w:sz="0" w:space="0" w:color="auto"/>
          </w:divBdr>
        </w:div>
        <w:div w:id="814950354">
          <w:marLeft w:val="0"/>
          <w:marRight w:val="0"/>
          <w:marTop w:val="0"/>
          <w:marBottom w:val="0"/>
          <w:divBdr>
            <w:top w:val="none" w:sz="0" w:space="0" w:color="auto"/>
            <w:left w:val="none" w:sz="0" w:space="0" w:color="auto"/>
            <w:bottom w:val="none" w:sz="0" w:space="0" w:color="auto"/>
            <w:right w:val="none" w:sz="0" w:space="0" w:color="auto"/>
          </w:divBdr>
        </w:div>
        <w:div w:id="973800061">
          <w:marLeft w:val="0"/>
          <w:marRight w:val="0"/>
          <w:marTop w:val="0"/>
          <w:marBottom w:val="0"/>
          <w:divBdr>
            <w:top w:val="none" w:sz="0" w:space="0" w:color="auto"/>
            <w:left w:val="none" w:sz="0" w:space="0" w:color="auto"/>
            <w:bottom w:val="none" w:sz="0" w:space="0" w:color="auto"/>
            <w:right w:val="none" w:sz="0" w:space="0" w:color="auto"/>
          </w:divBdr>
        </w:div>
        <w:div w:id="162471087">
          <w:marLeft w:val="0"/>
          <w:marRight w:val="0"/>
          <w:marTop w:val="0"/>
          <w:marBottom w:val="0"/>
          <w:divBdr>
            <w:top w:val="none" w:sz="0" w:space="0" w:color="auto"/>
            <w:left w:val="none" w:sz="0" w:space="0" w:color="auto"/>
            <w:bottom w:val="none" w:sz="0" w:space="0" w:color="auto"/>
            <w:right w:val="none" w:sz="0" w:space="0" w:color="auto"/>
          </w:divBdr>
        </w:div>
        <w:div w:id="1885824201">
          <w:marLeft w:val="0"/>
          <w:marRight w:val="0"/>
          <w:marTop w:val="0"/>
          <w:marBottom w:val="0"/>
          <w:divBdr>
            <w:top w:val="none" w:sz="0" w:space="0" w:color="auto"/>
            <w:left w:val="none" w:sz="0" w:space="0" w:color="auto"/>
            <w:bottom w:val="none" w:sz="0" w:space="0" w:color="auto"/>
            <w:right w:val="none" w:sz="0" w:space="0" w:color="auto"/>
          </w:divBdr>
        </w:div>
        <w:div w:id="418328953">
          <w:marLeft w:val="0"/>
          <w:marRight w:val="0"/>
          <w:marTop w:val="0"/>
          <w:marBottom w:val="0"/>
          <w:divBdr>
            <w:top w:val="none" w:sz="0" w:space="0" w:color="auto"/>
            <w:left w:val="none" w:sz="0" w:space="0" w:color="auto"/>
            <w:bottom w:val="none" w:sz="0" w:space="0" w:color="auto"/>
            <w:right w:val="none" w:sz="0" w:space="0" w:color="auto"/>
          </w:divBdr>
        </w:div>
        <w:div w:id="333997835">
          <w:marLeft w:val="0"/>
          <w:marRight w:val="0"/>
          <w:marTop w:val="0"/>
          <w:marBottom w:val="0"/>
          <w:divBdr>
            <w:top w:val="none" w:sz="0" w:space="0" w:color="auto"/>
            <w:left w:val="none" w:sz="0" w:space="0" w:color="auto"/>
            <w:bottom w:val="none" w:sz="0" w:space="0" w:color="auto"/>
            <w:right w:val="none" w:sz="0" w:space="0" w:color="auto"/>
          </w:divBdr>
        </w:div>
        <w:div w:id="1040785030">
          <w:marLeft w:val="0"/>
          <w:marRight w:val="0"/>
          <w:marTop w:val="0"/>
          <w:marBottom w:val="0"/>
          <w:divBdr>
            <w:top w:val="none" w:sz="0" w:space="0" w:color="auto"/>
            <w:left w:val="none" w:sz="0" w:space="0" w:color="auto"/>
            <w:bottom w:val="none" w:sz="0" w:space="0" w:color="auto"/>
            <w:right w:val="none" w:sz="0" w:space="0" w:color="auto"/>
          </w:divBdr>
        </w:div>
        <w:div w:id="59327650">
          <w:marLeft w:val="0"/>
          <w:marRight w:val="0"/>
          <w:marTop w:val="0"/>
          <w:marBottom w:val="0"/>
          <w:divBdr>
            <w:top w:val="none" w:sz="0" w:space="0" w:color="auto"/>
            <w:left w:val="none" w:sz="0" w:space="0" w:color="auto"/>
            <w:bottom w:val="none" w:sz="0" w:space="0" w:color="auto"/>
            <w:right w:val="none" w:sz="0" w:space="0" w:color="auto"/>
          </w:divBdr>
        </w:div>
      </w:divsChild>
    </w:div>
    <w:div w:id="57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268524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647782985">
      <w:bodyDiv w:val="1"/>
      <w:marLeft w:val="0"/>
      <w:marRight w:val="0"/>
      <w:marTop w:val="0"/>
      <w:marBottom w:val="0"/>
      <w:divBdr>
        <w:top w:val="none" w:sz="0" w:space="0" w:color="auto"/>
        <w:left w:val="none" w:sz="0" w:space="0" w:color="auto"/>
        <w:bottom w:val="none" w:sz="0" w:space="0" w:color="auto"/>
        <w:right w:val="none" w:sz="0" w:space="0" w:color="auto"/>
      </w:divBdr>
      <w:divsChild>
        <w:div w:id="75551873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748507181">
      <w:bodyDiv w:val="1"/>
      <w:marLeft w:val="0"/>
      <w:marRight w:val="0"/>
      <w:marTop w:val="0"/>
      <w:marBottom w:val="0"/>
      <w:divBdr>
        <w:top w:val="none" w:sz="0" w:space="0" w:color="auto"/>
        <w:left w:val="none" w:sz="0" w:space="0" w:color="auto"/>
        <w:bottom w:val="none" w:sz="0" w:space="0" w:color="auto"/>
        <w:right w:val="none" w:sz="0" w:space="0" w:color="auto"/>
      </w:divBdr>
      <w:divsChild>
        <w:div w:id="193234632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61114473">
      <w:bodyDiv w:val="1"/>
      <w:marLeft w:val="0"/>
      <w:marRight w:val="0"/>
      <w:marTop w:val="0"/>
      <w:marBottom w:val="0"/>
      <w:divBdr>
        <w:top w:val="none" w:sz="0" w:space="0" w:color="auto"/>
        <w:left w:val="none" w:sz="0" w:space="0" w:color="auto"/>
        <w:bottom w:val="none" w:sz="0" w:space="0" w:color="auto"/>
        <w:right w:val="none" w:sz="0" w:space="0" w:color="auto"/>
      </w:divBdr>
      <w:divsChild>
        <w:div w:id="100685808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97608613">
      <w:bodyDiv w:val="1"/>
      <w:marLeft w:val="0"/>
      <w:marRight w:val="0"/>
      <w:marTop w:val="0"/>
      <w:marBottom w:val="0"/>
      <w:divBdr>
        <w:top w:val="none" w:sz="0" w:space="0" w:color="auto"/>
        <w:left w:val="none" w:sz="0" w:space="0" w:color="auto"/>
        <w:bottom w:val="none" w:sz="0" w:space="0" w:color="auto"/>
        <w:right w:val="none" w:sz="0" w:space="0" w:color="auto"/>
      </w:divBdr>
      <w:divsChild>
        <w:div w:id="909922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044982032">
      <w:bodyDiv w:val="1"/>
      <w:marLeft w:val="0"/>
      <w:marRight w:val="0"/>
      <w:marTop w:val="0"/>
      <w:marBottom w:val="0"/>
      <w:divBdr>
        <w:top w:val="none" w:sz="0" w:space="0" w:color="auto"/>
        <w:left w:val="none" w:sz="0" w:space="0" w:color="auto"/>
        <w:bottom w:val="none" w:sz="0" w:space="0" w:color="auto"/>
        <w:right w:val="none" w:sz="0" w:space="0" w:color="auto"/>
      </w:divBdr>
      <w:divsChild>
        <w:div w:id="182820261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108504119">
      <w:bodyDiv w:val="1"/>
      <w:marLeft w:val="0"/>
      <w:marRight w:val="0"/>
      <w:marTop w:val="0"/>
      <w:marBottom w:val="0"/>
      <w:divBdr>
        <w:top w:val="none" w:sz="0" w:space="0" w:color="auto"/>
        <w:left w:val="none" w:sz="0" w:space="0" w:color="auto"/>
        <w:bottom w:val="none" w:sz="0" w:space="0" w:color="auto"/>
        <w:right w:val="none" w:sz="0" w:space="0" w:color="auto"/>
      </w:divBdr>
      <w:divsChild>
        <w:div w:id="1085615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8599231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41617774">
      <w:bodyDiv w:val="1"/>
      <w:marLeft w:val="0"/>
      <w:marRight w:val="0"/>
      <w:marTop w:val="0"/>
      <w:marBottom w:val="0"/>
      <w:divBdr>
        <w:top w:val="none" w:sz="0" w:space="0" w:color="auto"/>
        <w:left w:val="none" w:sz="0" w:space="0" w:color="auto"/>
        <w:bottom w:val="none" w:sz="0" w:space="0" w:color="auto"/>
        <w:right w:val="none" w:sz="0" w:space="0" w:color="auto"/>
      </w:divBdr>
      <w:divsChild>
        <w:div w:id="105161461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86948578">
      <w:bodyDiv w:val="1"/>
      <w:marLeft w:val="0"/>
      <w:marRight w:val="0"/>
      <w:marTop w:val="0"/>
      <w:marBottom w:val="0"/>
      <w:divBdr>
        <w:top w:val="none" w:sz="0" w:space="0" w:color="auto"/>
        <w:left w:val="none" w:sz="0" w:space="0" w:color="auto"/>
        <w:bottom w:val="none" w:sz="0" w:space="0" w:color="auto"/>
        <w:right w:val="none" w:sz="0" w:space="0" w:color="auto"/>
      </w:divBdr>
      <w:divsChild>
        <w:div w:id="1130631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0230378">
      <w:bodyDiv w:val="1"/>
      <w:marLeft w:val="0"/>
      <w:marRight w:val="0"/>
      <w:marTop w:val="0"/>
      <w:marBottom w:val="0"/>
      <w:divBdr>
        <w:top w:val="none" w:sz="0" w:space="0" w:color="auto"/>
        <w:left w:val="none" w:sz="0" w:space="0" w:color="auto"/>
        <w:bottom w:val="none" w:sz="0" w:space="0" w:color="auto"/>
        <w:right w:val="none" w:sz="0" w:space="0" w:color="auto"/>
      </w:divBdr>
      <w:divsChild>
        <w:div w:id="153160854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1735215">
      <w:bodyDiv w:val="1"/>
      <w:marLeft w:val="0"/>
      <w:marRight w:val="0"/>
      <w:marTop w:val="0"/>
      <w:marBottom w:val="0"/>
      <w:divBdr>
        <w:top w:val="none" w:sz="0" w:space="0" w:color="auto"/>
        <w:left w:val="none" w:sz="0" w:space="0" w:color="auto"/>
        <w:bottom w:val="none" w:sz="0" w:space="0" w:color="auto"/>
        <w:right w:val="none" w:sz="0" w:space="0" w:color="auto"/>
      </w:divBdr>
      <w:divsChild>
        <w:div w:id="66671169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3576730">
      <w:bodyDiv w:val="1"/>
      <w:marLeft w:val="0"/>
      <w:marRight w:val="0"/>
      <w:marTop w:val="0"/>
      <w:marBottom w:val="0"/>
      <w:divBdr>
        <w:top w:val="none" w:sz="0" w:space="0" w:color="auto"/>
        <w:left w:val="none" w:sz="0" w:space="0" w:color="auto"/>
        <w:bottom w:val="none" w:sz="0" w:space="0" w:color="auto"/>
        <w:right w:val="none" w:sz="0" w:space="0" w:color="auto"/>
      </w:divBdr>
      <w:divsChild>
        <w:div w:id="6856701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599290807">
      <w:bodyDiv w:val="1"/>
      <w:marLeft w:val="0"/>
      <w:marRight w:val="0"/>
      <w:marTop w:val="0"/>
      <w:marBottom w:val="0"/>
      <w:divBdr>
        <w:top w:val="none" w:sz="0" w:space="0" w:color="auto"/>
        <w:left w:val="none" w:sz="0" w:space="0" w:color="auto"/>
        <w:bottom w:val="none" w:sz="0" w:space="0" w:color="auto"/>
        <w:right w:val="none" w:sz="0" w:space="0" w:color="auto"/>
      </w:divBdr>
      <w:divsChild>
        <w:div w:id="22060110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49672542">
      <w:bodyDiv w:val="1"/>
      <w:marLeft w:val="0"/>
      <w:marRight w:val="0"/>
      <w:marTop w:val="0"/>
      <w:marBottom w:val="0"/>
      <w:divBdr>
        <w:top w:val="none" w:sz="0" w:space="0" w:color="auto"/>
        <w:left w:val="none" w:sz="0" w:space="0" w:color="auto"/>
        <w:bottom w:val="none" w:sz="0" w:space="0" w:color="auto"/>
        <w:right w:val="none" w:sz="0" w:space="0" w:color="auto"/>
      </w:divBdr>
      <w:divsChild>
        <w:div w:id="5723496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82320990">
      <w:bodyDiv w:val="1"/>
      <w:marLeft w:val="0"/>
      <w:marRight w:val="0"/>
      <w:marTop w:val="0"/>
      <w:marBottom w:val="0"/>
      <w:divBdr>
        <w:top w:val="none" w:sz="0" w:space="0" w:color="auto"/>
        <w:left w:val="none" w:sz="0" w:space="0" w:color="auto"/>
        <w:bottom w:val="none" w:sz="0" w:space="0" w:color="auto"/>
        <w:right w:val="none" w:sz="0" w:space="0" w:color="auto"/>
      </w:divBdr>
      <w:divsChild>
        <w:div w:id="12543590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91057652">
      <w:bodyDiv w:val="1"/>
      <w:marLeft w:val="0"/>
      <w:marRight w:val="0"/>
      <w:marTop w:val="0"/>
      <w:marBottom w:val="0"/>
      <w:divBdr>
        <w:top w:val="none" w:sz="0" w:space="0" w:color="auto"/>
        <w:left w:val="none" w:sz="0" w:space="0" w:color="auto"/>
        <w:bottom w:val="none" w:sz="0" w:space="0" w:color="auto"/>
        <w:right w:val="none" w:sz="0" w:space="0" w:color="auto"/>
      </w:divBdr>
      <w:divsChild>
        <w:div w:id="113294083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791629545">
      <w:bodyDiv w:val="1"/>
      <w:marLeft w:val="0"/>
      <w:marRight w:val="0"/>
      <w:marTop w:val="0"/>
      <w:marBottom w:val="0"/>
      <w:divBdr>
        <w:top w:val="none" w:sz="0" w:space="0" w:color="auto"/>
        <w:left w:val="none" w:sz="0" w:space="0" w:color="auto"/>
        <w:bottom w:val="none" w:sz="0" w:space="0" w:color="auto"/>
        <w:right w:val="none" w:sz="0" w:space="0" w:color="auto"/>
      </w:divBdr>
      <w:divsChild>
        <w:div w:id="131112864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28072807">
      <w:bodyDiv w:val="1"/>
      <w:marLeft w:val="0"/>
      <w:marRight w:val="0"/>
      <w:marTop w:val="0"/>
      <w:marBottom w:val="0"/>
      <w:divBdr>
        <w:top w:val="none" w:sz="0" w:space="0" w:color="auto"/>
        <w:left w:val="none" w:sz="0" w:space="0" w:color="auto"/>
        <w:bottom w:val="none" w:sz="0" w:space="0" w:color="auto"/>
        <w:right w:val="none" w:sz="0" w:space="0" w:color="auto"/>
      </w:divBdr>
      <w:divsChild>
        <w:div w:id="128438086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48464896">
      <w:bodyDiv w:val="1"/>
      <w:marLeft w:val="0"/>
      <w:marRight w:val="0"/>
      <w:marTop w:val="0"/>
      <w:marBottom w:val="0"/>
      <w:divBdr>
        <w:top w:val="none" w:sz="0" w:space="0" w:color="auto"/>
        <w:left w:val="none" w:sz="0" w:space="0" w:color="auto"/>
        <w:bottom w:val="none" w:sz="0" w:space="0" w:color="auto"/>
        <w:right w:val="none" w:sz="0" w:space="0" w:color="auto"/>
      </w:divBdr>
      <w:divsChild>
        <w:div w:id="165413574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98997751">
      <w:bodyDiv w:val="1"/>
      <w:marLeft w:val="0"/>
      <w:marRight w:val="0"/>
      <w:marTop w:val="0"/>
      <w:marBottom w:val="0"/>
      <w:divBdr>
        <w:top w:val="none" w:sz="0" w:space="0" w:color="auto"/>
        <w:left w:val="none" w:sz="0" w:space="0" w:color="auto"/>
        <w:bottom w:val="none" w:sz="0" w:space="0" w:color="auto"/>
        <w:right w:val="none" w:sz="0" w:space="0" w:color="auto"/>
      </w:divBdr>
      <w:divsChild>
        <w:div w:id="114064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004697507">
      <w:bodyDiv w:val="1"/>
      <w:marLeft w:val="0"/>
      <w:marRight w:val="0"/>
      <w:marTop w:val="0"/>
      <w:marBottom w:val="0"/>
      <w:divBdr>
        <w:top w:val="none" w:sz="0" w:space="0" w:color="auto"/>
        <w:left w:val="none" w:sz="0" w:space="0" w:color="auto"/>
        <w:bottom w:val="none" w:sz="0" w:space="0" w:color="auto"/>
        <w:right w:val="none" w:sz="0" w:space="0" w:color="auto"/>
      </w:divBdr>
      <w:divsChild>
        <w:div w:id="17589425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142993980">
      <w:bodyDiv w:val="1"/>
      <w:marLeft w:val="0"/>
      <w:marRight w:val="0"/>
      <w:marTop w:val="0"/>
      <w:marBottom w:val="0"/>
      <w:divBdr>
        <w:top w:val="none" w:sz="0" w:space="0" w:color="auto"/>
        <w:left w:val="none" w:sz="0" w:space="0" w:color="auto"/>
        <w:bottom w:val="none" w:sz="0" w:space="0" w:color="auto"/>
        <w:right w:val="none" w:sz="0" w:space="0" w:color="auto"/>
      </w:divBdr>
      <w:divsChild>
        <w:div w:id="147641580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gs@m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ursing.msu.edu/Students/Scholarships/Scholarship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msu.edu/read/pdf/indestudyap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grad.msu.edu/researchintegrity" TargetMode="External"/><Relationship Id="rId4" Type="http://schemas.openxmlformats.org/officeDocument/2006/relationships/customXml" Target="../customXml/item4.xml"/><Relationship Id="rId9" Type="http://schemas.openxmlformats.org/officeDocument/2006/relationships/hyperlink" Target="http://www.reg.m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385850BD18994BACBC801B07960574" ma:contentTypeVersion="11" ma:contentTypeDescription="Create a new document." ma:contentTypeScope="" ma:versionID="fc9691ace30d3a9918eb774ae6c33975">
  <xsd:schema xmlns:xsd="http://www.w3.org/2001/XMLSchema" xmlns:xs="http://www.w3.org/2001/XMLSchema" xmlns:p="http://schemas.microsoft.com/office/2006/metadata/properties" xmlns:ns1="http://schemas.microsoft.com/sharepoint/v3" xmlns:ns3="e554f657-aaac-4901-a70c-cf0442c66ed8" targetNamespace="http://schemas.microsoft.com/office/2006/metadata/properties" ma:root="true" ma:fieldsID="6f66bc7dd81f6b2d0eb8ff66cb9cb034" ns1:_="" ns3:_="">
    <xsd:import namespace="http://schemas.microsoft.com/sharepoint/v3"/>
    <xsd:import namespace="e554f657-aaac-4901-a70c-cf0442c66e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657-aaac-4901-a70c-cf0442c66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B1357-F134-4F1E-9770-F0433011D15A}">
  <ds:schemaRefs>
    <ds:schemaRef ds:uri="http://schemas.microsoft.com/sharepoint/v3/contenttype/forms"/>
  </ds:schemaRefs>
</ds:datastoreItem>
</file>

<file path=customXml/itemProps2.xml><?xml version="1.0" encoding="utf-8"?>
<ds:datastoreItem xmlns:ds="http://schemas.openxmlformats.org/officeDocument/2006/customXml" ds:itemID="{C78E9167-1FA0-4311-86D6-C092C891C92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DB390B2-1AFE-7F46-83AB-77E8B4FEAAA7}">
  <ds:schemaRefs>
    <ds:schemaRef ds:uri="http://schemas.openxmlformats.org/officeDocument/2006/bibliography"/>
  </ds:schemaRefs>
</ds:datastoreItem>
</file>

<file path=customXml/itemProps4.xml><?xml version="1.0" encoding="utf-8"?>
<ds:datastoreItem xmlns:ds="http://schemas.openxmlformats.org/officeDocument/2006/customXml" ds:itemID="{F9F0D400-6A60-471C-91B4-6AE9932B0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54f657-aaac-4901-a70c-cf0442c66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4861</Words>
  <Characters>27709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32505</CharactersWithSpaces>
  <SharedDoc>false</SharedDoc>
  <HLinks>
    <vt:vector size="24" baseType="variant">
      <vt:variant>
        <vt:i4>2031659</vt:i4>
      </vt:variant>
      <vt:variant>
        <vt:i4>9</vt:i4>
      </vt:variant>
      <vt:variant>
        <vt:i4>0</vt:i4>
      </vt:variant>
      <vt:variant>
        <vt:i4>5</vt:i4>
      </vt:variant>
      <vt:variant>
        <vt:lpwstr>mailto:cogs@msu.edu</vt:lpwstr>
      </vt:variant>
      <vt:variant>
        <vt:lpwstr/>
      </vt:variant>
      <vt:variant>
        <vt:i4>4849674</vt:i4>
      </vt:variant>
      <vt:variant>
        <vt:i4>6</vt:i4>
      </vt:variant>
      <vt:variant>
        <vt:i4>0</vt:i4>
      </vt:variant>
      <vt:variant>
        <vt:i4>5</vt:i4>
      </vt:variant>
      <vt:variant>
        <vt:lpwstr>http://nursing.msu.edu/Students/Scholarships/Scholarships.htm</vt:lpwstr>
      </vt:variant>
      <vt:variant>
        <vt:lpwstr/>
      </vt:variant>
      <vt:variant>
        <vt:i4>1245264</vt:i4>
      </vt:variant>
      <vt:variant>
        <vt:i4>3</vt:i4>
      </vt:variant>
      <vt:variant>
        <vt:i4>0</vt:i4>
      </vt:variant>
      <vt:variant>
        <vt:i4>5</vt:i4>
      </vt:variant>
      <vt:variant>
        <vt:lpwstr>https://reg.msu.edu/read/pdf/indestudyapp.pdf</vt:lpwstr>
      </vt:variant>
      <vt:variant>
        <vt:lpwstr/>
      </vt:variant>
      <vt:variant>
        <vt:i4>3538978</vt:i4>
      </vt:variant>
      <vt:variant>
        <vt:i4>0</vt:i4>
      </vt:variant>
      <vt:variant>
        <vt:i4>0</vt:i4>
      </vt:variant>
      <vt:variant>
        <vt:i4>5</vt:i4>
      </vt:variant>
      <vt:variant>
        <vt:lpwstr>http://www.reg.msu.edu/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Carriveau, Amber</dc:creator>
  <cp:keywords/>
  <dc:description/>
  <cp:lastModifiedBy>Karol, Kristofer</cp:lastModifiedBy>
  <cp:revision>2</cp:revision>
  <dcterms:created xsi:type="dcterms:W3CDTF">2020-04-17T13:16:00Z</dcterms:created>
  <dcterms:modified xsi:type="dcterms:W3CDTF">2020-04-17T13:16:00Z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0x01010081385850BD18994BACBC801B07960574</vt:lpwstr>
  </property>
</Properties>
</file>